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7F" w:rsidRDefault="00EB61A6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  <w:bookmarkStart w:id="0" w:name="_GoBack"/>
      <w:r w:rsidRPr="00EB61A6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ОБЗОР</w:t>
      </w: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 </w:t>
      </w:r>
      <w:r w:rsidR="0027667F"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СОДЕРЖАНИЯ </w:t>
      </w: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>ЖУРНА</w:t>
      </w:r>
      <w:r w:rsidR="0027667F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ЛА</w:t>
      </w:r>
    </w:p>
    <w:p w:rsidR="0027667F" w:rsidRDefault="00EB61A6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 </w:t>
      </w:r>
      <w:r w:rsidR="0027667F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«ИНТЕЛЛЕКТУАЛЬНАЯ СОБСТВЕННОСТЬ: ПРОМЫШЛЕННАЯ СОБСТВЕННОСТЬ»</w:t>
      </w:r>
    </w:p>
    <w:p w:rsidR="00EB61A6" w:rsidRDefault="0027667F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>№№ 1-5 / 2019 ГОД</w:t>
      </w:r>
    </w:p>
    <w:bookmarkEnd w:id="0"/>
    <w:p w:rsidR="0027667F" w:rsidRPr="00EB61A6" w:rsidRDefault="0027667F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</w:p>
    <w:p w:rsidR="00EB61A6" w:rsidRPr="00EB61A6" w:rsidRDefault="00EB61A6" w:rsidP="00EB61A6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  <w:r w:rsidRPr="00EB61A6"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  <w:t>№ 1, 2019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noProof/>
          <w:color w:val="474747"/>
          <w:sz w:val="18"/>
          <w:szCs w:val="18"/>
          <w:lang w:eastAsia="ru-RU"/>
        </w:rPr>
        <w:drawing>
          <wp:inline distT="0" distB="0" distL="0" distR="0" wp14:anchorId="0C719594" wp14:editId="5E595D29">
            <wp:extent cx="2000250" cy="2828925"/>
            <wp:effectExtent l="0" t="0" r="0" b="9525"/>
            <wp:docPr id="3" name="Рисунок 3" descr="w PS 1 19 Страница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 PS 1 19 Страница 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УПРАВЛЕНИЕ ПРАВАМИ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В. Евстафьев, Л. Хитрова</w:t>
      </w:r>
    </w:p>
    <w:p w:rsidR="00EB61A6" w:rsidRPr="00AA5BAC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Перспективы развития системы управления правами Российской Федерации на результаты интеллектуальной деятельности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Евстафьев В.Ф., д. т. н., профессор, и Хитрова Л.Н., к. т. н., ст. науч. </w:t>
      </w:r>
      <w:proofErr w:type="gramStart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сотр.,</w:t>
      </w:r>
      <w:proofErr w:type="gramEnd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в данной публикации предлагают общий подход к развитию системы управления правами Российской Федерации на результаты интеллектуальной деятельности и определяют основные направления ее совершенствования.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МЕЖДУНАРОДНЫЙ ОПЫТ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Д. Афанасьев</w:t>
      </w:r>
    </w:p>
    <w:p w:rsidR="00EB61A6" w:rsidRPr="00AA5BAC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О соотношении изобретений, открытий и абстрактных идей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lastRenderedPageBreak/>
        <w:t xml:space="preserve">Эксперт Комитета Государственной Думы РФ по информационной политике, информационным технологиям и связи Афанасьев Д.В. рассматривает в своей статье такие исключения из патентоспособности, как открытия, научные теории и математические методы, существующие </w:t>
      </w:r>
      <w:proofErr w:type="gramStart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в патентом</w:t>
      </w:r>
      <w:proofErr w:type="gramEnd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праве России и зарубежных стран. В качестве иллюстрации приводится зарубежная судебная практика высших судебных инстанций. Кроме того, в статье рассматриваются отдельные аспекты патентования генов, модифицированных человеком бактерий и компьютерных программ.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ВОПРОСЫ СОАВТОРСТВА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М. Чайков </w:t>
      </w:r>
    </w:p>
    <w:p w:rsidR="00EB61A6" w:rsidRPr="00AA5BAC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Мнимое соавторство в промышленной собственности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статье </w:t>
      </w:r>
      <w:proofErr w:type="spellStart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Чайкова</w:t>
      </w:r>
      <w:proofErr w:type="spellEnd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М.Ю., к. т. н., доцента Уральского Федерального университета им. первого Президента России Б.Н. Ельцина, рассмотрены случаи упоминания в качестве авторов граждан, не внесших творческий вклад в создание объектов интеллектуальной деятельности. Приведены результаты конкретных исследований в области промышленной собственности. Разработано правило, позволяющее в случае его внесения в Гражданский кодекс РФ, сократить возможность мнимого авторства.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ОБОРОННАЯ ПРОМЫШЛЕННОСТЬ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С. Сорокин</w:t>
      </w:r>
    </w:p>
    <w:p w:rsidR="00EB61A6" w:rsidRPr="00AA5BAC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Трансфер двойных технологий при диверсификации оборонной промышленности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статье Сорокина С. В., соискателя кафедры управления экономикой производства и ремонта вооружения и техники Военного университета МО РФ, рассмотрена роль интеллектуальной собственности в осуществлении диверсификации оборонной промышленности. Предложен общий подход к передаче двойных технологий и других результатов интеллектуальной деятельности, права </w:t>
      </w:r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lastRenderedPageBreak/>
        <w:t>на которые принадлежат Российской Федерации, из военного в гражданский сектор производства в рамках диверсификации предприятий ОПК.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ПРОМЫШЛЕННЫЕ ОБРАЗЦЫ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А. </w:t>
      </w:r>
      <w:proofErr w:type="spellStart"/>
      <w:r w:rsidRPr="00EB61A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Ворожевич</w:t>
      </w:r>
      <w:proofErr w:type="spellEnd"/>
    </w:p>
    <w:p w:rsidR="00EB61A6" w:rsidRPr="00AA5BAC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Нарушение исключительных прав на промышленные образцы: актуальные вопросы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Старший преподаватель кафедры интеллектуальных прав Университета им. О.Е. </w:t>
      </w:r>
      <w:proofErr w:type="spellStart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Кутафина</w:t>
      </w:r>
      <w:proofErr w:type="spellEnd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(МГЮА), </w:t>
      </w:r>
      <w:proofErr w:type="spellStart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к.ю.н</w:t>
      </w:r>
      <w:proofErr w:type="spellEnd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. </w:t>
      </w:r>
      <w:proofErr w:type="spellStart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Ворожевич</w:t>
      </w:r>
      <w:proofErr w:type="spellEnd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 А.С. анализирует актуальные вопросы, связанные с установлением факта нарушения исключительных прав на промышленный образец. Рассматривается понятие существенных признаков промышленного образца, информированного потребителя; проблема пересечения прав на промышленный образец и дизайн как объект авторского права. Исследование выполнено при финансовой поддержке РФФИ в рамках научного проекта № 18-311-00172.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ОСОБОЕ МНЕНИЕ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М. </w:t>
      </w:r>
      <w:proofErr w:type="spellStart"/>
      <w:r w:rsidRPr="00EB61A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Дашян</w:t>
      </w:r>
      <w:proofErr w:type="spellEnd"/>
    </w:p>
    <w:p w:rsidR="00EB61A6" w:rsidRPr="00AA5BAC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Учебные конкурсы для юных изобретателей: высокие стандарты социальной ответственности или циничный поиск уникальных разработок?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Права несовершеннолетних изобретателей, соблюдение их законных интересов и минимизация всех возможных недобросовестных действий, связанных с их интеллектуальной собственностью – вот основной список вопросов, которые рассматриваются в статье </w:t>
      </w:r>
      <w:proofErr w:type="spellStart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Микаэла</w:t>
      </w:r>
      <w:proofErr w:type="spellEnd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</w:t>
      </w:r>
      <w:proofErr w:type="spellStart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Дашяна</w:t>
      </w:r>
      <w:proofErr w:type="spellEnd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, руководителя группы NPF. 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018D8" w:rsidRDefault="00E018D8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</w:pPr>
    </w:p>
    <w:p w:rsidR="00E018D8" w:rsidRDefault="00E018D8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</w:pP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lastRenderedPageBreak/>
        <w:t>ПРАВОПРИМЕНИТЕЛЬНАЯ ПРАКТИКА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Л. Сагдеева</w:t>
      </w:r>
    </w:p>
    <w:p w:rsidR="00EB61A6" w:rsidRPr="00AA5BAC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Требования о пресечении действий, нарушающих право или создающих угрозу его нарушения</w:t>
      </w:r>
    </w:p>
    <w:p w:rsidR="00EB61A6" w:rsidRP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статье рассматривается предмет иска по подп. 2 п. 1 ст. 1252 ГК РФ. Автор статьи, Сагдеева Л.В., директор по правовым вопросам ООО «Парма-Телеком» (ITPS), аспирант </w:t>
      </w:r>
      <w:proofErr w:type="spellStart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ИЗиСП</w:t>
      </w:r>
      <w:proofErr w:type="spellEnd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при Правительстве РФ (отдел гражданского законодательства и процесса), рассмотрела действующее законодательство РФ, правовые позиции Конституционного Суда РФ, Суда по интеллектуальным правам, арбитражных судов и судов общей юрисдикции. Методология исследования обусловлена спецификой избранного предмета и включает в себя набор общенаучных методов научного познания (анализ, синтез, сравнение). Основные выводы исследования: если </w:t>
      </w:r>
      <w:proofErr w:type="spellStart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негаторный</w:t>
      </w:r>
      <w:proofErr w:type="spellEnd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иск уточняет положения </w:t>
      </w:r>
      <w:proofErr w:type="spellStart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абз</w:t>
      </w:r>
      <w:proofErr w:type="spellEnd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. 3 ст. 12 ГК РФ в рамках института вещных прав, то применительно к институту интеллектуальной собственности действуют положения подп. 2 п. 1 ст. 1252 ГК РФ о пресечении действий, нарушающих право или создающих угрозу его нарушения. Требование о пресечении действий в сфере интеллектуальной собственности является мерой защиты исключительного права и характеризуется особенностями, во многом аналогичными </w:t>
      </w:r>
      <w:proofErr w:type="spellStart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негаторному</w:t>
      </w:r>
      <w:proofErr w:type="spellEnd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иску. </w:t>
      </w:r>
      <w:proofErr w:type="spellStart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Негаторный</w:t>
      </w:r>
      <w:proofErr w:type="spellEnd"/>
      <w:r w:rsidRPr="00EB61A6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иск и требования о пресечении действий по подп. 2 п. 1 ст. 1252 ГК РФ реализуются в отношении длящегося конкретного наличного нарушения или действия, создающего реальную угрозу нарушения прав правообладателя.</w:t>
      </w:r>
    </w:p>
    <w:p w:rsidR="00EB61A6" w:rsidRDefault="00EB61A6" w:rsidP="00EB61A6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B61A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AA5BAC" w:rsidRDefault="00AA5BAC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E018D8" w:rsidRDefault="00E018D8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E018D8" w:rsidRDefault="00E018D8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5F7E8B" w:rsidRPr="005F7E8B" w:rsidRDefault="005F7E8B" w:rsidP="005F7E8B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  <w:r w:rsidRPr="005F7E8B"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  <w:t>№ 2, 2019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noProof/>
          <w:color w:val="474747"/>
          <w:sz w:val="18"/>
          <w:szCs w:val="18"/>
          <w:lang w:eastAsia="ru-RU"/>
        </w:rPr>
        <w:drawing>
          <wp:inline distT="0" distB="0" distL="0" distR="0" wp14:anchorId="60172B6D" wp14:editId="2CE5E3B0">
            <wp:extent cx="2000250" cy="2828925"/>
            <wp:effectExtent l="0" t="0" r="0" b="9525"/>
            <wp:docPr id="6" name="Рисунок 6" descr="w PS 2 19 Страница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 PS 2 19 Страница 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ГОСУДАРСТВЕННАЯ ПОЛИТИКА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В. Антипин</w:t>
      </w:r>
    </w:p>
    <w:p w:rsidR="005F7E8B" w:rsidRPr="00AA5BAC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О целевых показателях (индикаторах), связанных с интеллектуальной собственностью, для государственных программ РФ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Советник зам. генерального директора ФГУП «Крыловский государственный научный центр» Антипин В.В. раскрывает в статье принципы формирования целевых показателей (индикаторов), связанных с интеллектуальной собственностью, применительно к государственным программам Российской Федерации. Освещается опыт использования таких показателей применительно к федеральной целевой программе, направленной на создание гражданской морской техники и реализованной в течение 2009–2016 гг.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ОСОБОЕ МНЕНИЕ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Г. </w:t>
      </w:r>
      <w:proofErr w:type="spellStart"/>
      <w:r w:rsidRPr="005F7E8B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Галифанов</w:t>
      </w:r>
      <w:proofErr w:type="spellEnd"/>
    </w:p>
    <w:p w:rsidR="005F7E8B" w:rsidRPr="00AA5BAC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Влияние организационно-кадровой политики на инновационное развитие экономики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Туркменским и евразийским патентным поверенным Г.Г. </w:t>
      </w:r>
      <w:proofErr w:type="spellStart"/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Галифановым</w:t>
      </w:r>
      <w:proofErr w:type="spellEnd"/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рассмотрены вопросы взаимоотношений России со странами </w:t>
      </w:r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lastRenderedPageBreak/>
        <w:t xml:space="preserve">Запада и США, в том числе воздействие </w:t>
      </w:r>
      <w:proofErr w:type="spellStart"/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санкционного</w:t>
      </w:r>
      <w:proofErr w:type="spellEnd"/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давления и валютной экспансии этих стран в сочетании с последствиями деятельности </w:t>
      </w:r>
      <w:proofErr w:type="spellStart"/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неореформаторов</w:t>
      </w:r>
      <w:proofErr w:type="spellEnd"/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на состояние экономики и интеллектуальный потенциал страны. Освещены причины, препятствующие эффективной научной и изобретательской деятельности и преобразованию научно-технических достижений в инновационную продукцию. Обоснована необходимость инвентаризации руководящих кадров и привлечения талантливых организаторов к руководству различными отраслями экономики для устойчивого роста ВВП. Изложены меры по сведению к минимуму разрыва между результатами научной и изобретательской деятельности и их практической реализацией. Показана целесообразность проведения систематической работы по отбору креативной молодежи на разных этапах ее обучения в средней и высшей школе. Приведены рекомендации по эффективной реализации творческого потенциала креативных личностей и предотвращению их оттока за рубеж. Рассмотрено влияние знаний из различных профессиональных сфер на творческую деятельность и сделан вывод о целесообразности обучения креативных личностей разным профессиям. На конкретных примерах обоснована необходимость организации труда, соответствующей сложившимся национальным традициям.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ИННОВАЦИОННАЯ ЭКОНОМИКА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П. </w:t>
      </w:r>
      <w:proofErr w:type="spellStart"/>
      <w:r w:rsidRPr="005F7E8B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Кохно</w:t>
      </w:r>
      <w:proofErr w:type="spellEnd"/>
    </w:p>
    <w:p w:rsidR="005F7E8B" w:rsidRPr="00AA5BAC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Инновационная экономика: факторы, показатели, модели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статье </w:t>
      </w:r>
      <w:proofErr w:type="spellStart"/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Кохно</w:t>
      </w:r>
      <w:proofErr w:type="spellEnd"/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П.А., д.э.н., профессора, директора Института нечётких систем, исследуются проблемы инновационного развития экономики России с учётом существующего социально-экономического уровня, выделены основные детерминирующие его факторы и показатели, которые отражают качественные и структурные изменения экономики. Изучена методика построения регрессионной модели, рейтинговой оценки, а также экономико-статистический метод прогнозирования показателей. </w:t>
      </w:r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lastRenderedPageBreak/>
        <w:t>Проанализирована отдельная группа показателей, характеризующих инвестиционно-инновационную деятельность предприятий оборонно-промышленного комплекса. Предложен инструментарий достижения поставленных целей предприятиями оборонно-промышленного комплекса.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ГЕНОМНЫЕ ИССЛЕДОВАНИЯ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Е. Ульянова</w:t>
      </w:r>
    </w:p>
    <w:p w:rsidR="005F7E8B" w:rsidRPr="00AA5BAC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Этические проблемы геномных исследований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статье Ульяновой Е.В., помощника председателя Суда по интеллектуальным правам, аспиранта ИГСУ </w:t>
      </w:r>
      <w:proofErr w:type="spellStart"/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РАНХиГС</w:t>
      </w:r>
      <w:proofErr w:type="spellEnd"/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при Президенте РФ, рассматриваются этические проблемы современных геномных исследований. Анализируется понятие этики (биоэтики) и ее влияние на развитие правового регулирования в области геномных исследований. С точки зрения биоэтики исследуются вопросы, связанные с возможностью изменения генома человека, а также патентования геномов. Исследование выполнено при финансовой поддержке РФФИ в рамках научного проекта № 18-29-14072.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ТОВАРНЫЕ ЗНАКИ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Е. Комиссарова</w:t>
      </w:r>
    </w:p>
    <w:p w:rsidR="005F7E8B" w:rsidRPr="00AA5BAC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Отдельные аспекты судебной практики по делам о незаконном использовании товарного знака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статье Е.В. </w:t>
      </w:r>
      <w:proofErr w:type="spellStart"/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Комиссаровой</w:t>
      </w:r>
      <w:proofErr w:type="spellEnd"/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, кандидата социологических наук, доцента Пензенского государственного университета, рассмотрены проблемы судебной практики по делам о незаконном использовании товарного знака. Автором выделены проблемные аспекты использования института малозначительности, экспертных процедур, а также вопросы исчерпания прав в современных условиях. Решение этих и иных проблем </w:t>
      </w:r>
      <w:proofErr w:type="spellStart"/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правоприменения</w:t>
      </w:r>
      <w:proofErr w:type="spellEnd"/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в области защиты прав на товарный знак позволит повысить эффективность защиты интеллектуальных прав в целом.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color w:val="474747"/>
          <w:sz w:val="18"/>
          <w:szCs w:val="18"/>
          <w:lang w:eastAsia="ru-RU"/>
        </w:rPr>
        <w:lastRenderedPageBreak/>
        <w:t>* * *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СТРАНИЦЫ ИСТОРИИ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Д. Афанасьев</w:t>
      </w:r>
    </w:p>
    <w:p w:rsidR="005F7E8B" w:rsidRPr="00AA5BAC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Возникновение патентного права и основных его принципов</w:t>
      </w:r>
    </w:p>
    <w:p w:rsidR="005F7E8B" w:rsidRPr="005F7E8B" w:rsidRDefault="005F7E8B" w:rsidP="005F7E8B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статье Афанасьева Д.В., эксперта Комитета Государственной Думы РФ по информационной политике, информационным технологиям и связи, рассказывается о появлении патентного права в мире и основных его принципов, которые в целом актуальны до настоящего времени. Понимание возникновения патентного права помогает осознать его суть и понять основные цели. Автор рассказывает о появлении исключительного права, принципа новизны, появлении требования об изобретательской деятельности (изобретательском уровне), первых правомочиях патентообладателя и ответственности за нарушение патентов, а также о первых в мире патентах, прообразах формулы изобретения, и возникновении имущественного права в авторском праве. </w:t>
      </w:r>
    </w:p>
    <w:p w:rsidR="00EE685E" w:rsidRPr="00EE685E" w:rsidRDefault="005F7E8B" w:rsidP="00EE685E">
      <w:pPr>
        <w:spacing w:before="240" w:after="240" w:line="270" w:lineRule="atLeast"/>
        <w:ind w:left="150" w:right="150"/>
        <w:outlineLvl w:val="1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5F7E8B">
        <w:rPr>
          <w:rFonts w:ascii="Arial" w:eastAsia="Times New Roman" w:hAnsi="Arial" w:cs="Arial"/>
          <w:color w:val="474747"/>
          <w:sz w:val="18"/>
          <w:szCs w:val="18"/>
          <w:lang w:val="en-US" w:eastAsia="ru-RU"/>
        </w:rPr>
        <w:t> </w:t>
      </w:r>
    </w:p>
    <w:p w:rsidR="00EE685E" w:rsidRDefault="00EE685E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EE685E" w:rsidRDefault="00EE685E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EE685E" w:rsidRDefault="00EE685E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EE685E" w:rsidRDefault="00EE685E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EE685E" w:rsidRDefault="00EE685E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EE685E" w:rsidRDefault="00EE685E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EE685E" w:rsidRDefault="00EE685E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EE685E" w:rsidRDefault="00EE685E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EE685E" w:rsidRDefault="00EE685E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EE685E" w:rsidRDefault="00EE685E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EE685E" w:rsidRDefault="00EE685E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EE685E" w:rsidRDefault="00EE685E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EE685E" w:rsidRPr="00EE685E" w:rsidRDefault="00EE685E" w:rsidP="00EE685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  <w:r w:rsidRPr="00EE685E"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  <w:t>№ 3, 2019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noProof/>
          <w:color w:val="474747"/>
          <w:sz w:val="18"/>
          <w:szCs w:val="18"/>
          <w:lang w:eastAsia="ru-RU"/>
        </w:rPr>
        <w:drawing>
          <wp:inline distT="0" distB="0" distL="0" distR="0" wp14:anchorId="1B3198B9" wp14:editId="291B4F5D">
            <wp:extent cx="2000250" cy="2828925"/>
            <wp:effectExtent l="0" t="0" r="0" b="9525"/>
            <wp:docPr id="9" name="Рисунок 9" descr="w PS 3 19 Страница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 PS 3 19 Страница 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ГОСУДАРСТВЕННАЯ ПОЛИТИКА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Г. </w:t>
      </w:r>
      <w:proofErr w:type="spellStart"/>
      <w:r w:rsidRPr="00EE685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Ивлиев</w:t>
      </w:r>
      <w:proofErr w:type="spellEnd"/>
    </w:p>
    <w:p w:rsidR="00EE685E" w:rsidRPr="00AA5BAC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Развитие сферы интеллектуальной собственности в свете «Основных направлений деятельности Правительства РФ до 2024 г.»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Статья Г.П. </w:t>
      </w:r>
      <w:proofErr w:type="spellStart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Ивлиева</w:t>
      </w:r>
      <w:proofErr w:type="spellEnd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, руководителя Федеральной службы по интеллектуальной собственности, посвящена основным направлениям деятельности Правительства Российской Федерации в части развития института интеллектуальной собственности и мерам, принимаемым Федеральной службой по интеллектуальной собственности (Роспатент) для решения поставленных Правительством задач.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АРБИТРАЖНОЕ ПРАВО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В. </w:t>
      </w:r>
      <w:proofErr w:type="spellStart"/>
      <w:r w:rsidRPr="00EE685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Талимончик</w:t>
      </w:r>
      <w:proofErr w:type="spellEnd"/>
    </w:p>
    <w:p w:rsidR="00EE685E" w:rsidRPr="00AA5BAC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 xml:space="preserve">Концепция </w:t>
      </w:r>
      <w:proofErr w:type="spellStart"/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арбитрабельности</w:t>
      </w:r>
      <w:proofErr w:type="spellEnd"/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 xml:space="preserve"> Центра ВОИС по арбитражу и посредничеству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Целью предпринятого в рамках статьи исследования доцента кафедры международного права Санкт-Петербургского государственного университета, </w:t>
      </w:r>
      <w:proofErr w:type="spellStart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д.ю.н</w:t>
      </w:r>
      <w:proofErr w:type="spellEnd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. В.П. </w:t>
      </w:r>
      <w:proofErr w:type="spellStart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Талимончик</w:t>
      </w:r>
      <w:proofErr w:type="spellEnd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является выявление содержания сложившейся концепции </w:t>
      </w:r>
      <w:proofErr w:type="spellStart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lastRenderedPageBreak/>
        <w:t>арбитрабельности</w:t>
      </w:r>
      <w:proofErr w:type="spellEnd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, поддерживаемой Центром ВОИС по арбитражу и посредничеству при применении Арбитражных правил ВОИС, действующих с 1 июня 2014 года. Критерии </w:t>
      </w:r>
      <w:proofErr w:type="spellStart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арбитрабельности</w:t>
      </w:r>
      <w:proofErr w:type="spellEnd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споров в сфере интеллектуальной собственности, разрешаемых по Арбитражным правилам ВОИС, значительно отличаются от принятых в национальных правовых системах, что может затруднить признание и приведение в исполнение арбитражных решений Центра ВОИС по арбитражу и посредничеству.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УПРАВЛЕНИЕ ИС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Ю. Нечепуренко</w:t>
      </w:r>
    </w:p>
    <w:p w:rsidR="00EE685E" w:rsidRPr="00AA5BAC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Управление интеллектуальной собственностью на корпоративном уровне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В статье Ю. В. Нечепуренко, к.х.н., начальника научно-инновационного отдела учреждения Белорусского государственного университета «Научно-исследовательский институт физико-химических проблем», рассмотрен общий подход к созданию эффективной системы управления интеллектуальной собственностью (ИС) на корпоративном уровне. Управление ИС понимается как сложный механизм управления четырьмя группами процессов: на стадиях создания, правовой охраны, введения в гражданский оборот и защиты объектов интеллектуальной собственности.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ОСОБОЕ МНЕНИЕ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Г. </w:t>
      </w:r>
      <w:proofErr w:type="spellStart"/>
      <w:r w:rsidRPr="00EE685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Галифанов</w:t>
      </w:r>
      <w:proofErr w:type="spellEnd"/>
    </w:p>
    <w:p w:rsidR="00EE685E" w:rsidRPr="00AA5BAC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Влияние организационно-кадровой политики на инновационное развитие экономики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Туркменским и евразийским патентным поверенным Г.Г. </w:t>
      </w:r>
      <w:proofErr w:type="spellStart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Галифановым</w:t>
      </w:r>
      <w:proofErr w:type="spellEnd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рассмотрены вопросы взаимоотношений России со странами Запада и США, в том числе воздействие </w:t>
      </w:r>
      <w:proofErr w:type="spellStart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санкционного</w:t>
      </w:r>
      <w:proofErr w:type="spellEnd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давления и валютной экспансии этих стран в сочетании с последствиями деятельности </w:t>
      </w:r>
      <w:proofErr w:type="spellStart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неореформаторов</w:t>
      </w:r>
      <w:proofErr w:type="spellEnd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на состояние экономики и интеллектуальный потенциал страны. Освещены причины, препятствующие эффективной научной и изобретательской </w:t>
      </w:r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lastRenderedPageBreak/>
        <w:t>деятельности и преобразованию научно-технических достижений в инновационную продукцию. Обоснована необходимость инвентаризации руководящих кадров и привлечения талантливых организаторов к руководству различными отраслями экономики для устойчивого роста ВВП. Окончание. Начало в № 2 журнала «Интеллектуальная собственность. Промышленная собственность» за 2019 г.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ТАМОЖЕННОЕ ЗАКОНОДАТЕЛЬСТВО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С. </w:t>
      </w:r>
      <w:proofErr w:type="spellStart"/>
      <w:r w:rsidRPr="00EE685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Тактарова</w:t>
      </w:r>
      <w:proofErr w:type="spellEnd"/>
      <w:r w:rsidRPr="00EE685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, С. </w:t>
      </w:r>
      <w:proofErr w:type="spellStart"/>
      <w:r w:rsidRPr="00EE685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Агамагомедова</w:t>
      </w:r>
      <w:proofErr w:type="spellEnd"/>
    </w:p>
    <w:p w:rsidR="00EE685E" w:rsidRPr="00AA5BAC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Административно-правовая защита интеллектуальных прав: новое в таможенном законодательстве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Авторы, С.В. </w:t>
      </w:r>
      <w:proofErr w:type="spellStart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Тактарова</w:t>
      </w:r>
      <w:proofErr w:type="spellEnd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, к.э.н., доцент, зав. кафедрой «Менеджмент и экономическая безопасность» Пензенского государственного университета, а также С.А. </w:t>
      </w:r>
      <w:proofErr w:type="spellStart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Агамагомедова</w:t>
      </w:r>
      <w:proofErr w:type="spellEnd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, </w:t>
      </w:r>
      <w:proofErr w:type="spellStart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к.с.н</w:t>
      </w:r>
      <w:proofErr w:type="spellEnd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., </w:t>
      </w:r>
      <w:proofErr w:type="spellStart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к.ю.н</w:t>
      </w:r>
      <w:proofErr w:type="spellEnd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., доцент кафедры «Менеджмент и экономическая безопасность» Пензенского государственного университета, в своей статье рассматривают новеллы таможенного законодательства РФ, касающиеся административно-правовой защиты интеллектуальных прав таможенными органами. Также авторы обращают внимание на административно-процедурный характер изменений таможенного законодательства и на систематизацию процедур по ведению таможенного реестра объектов интеллектуальной собственности.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НЕМАТЕРИАЛЬНЫЕ АКТИВЫ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Н. </w:t>
      </w:r>
      <w:proofErr w:type="spellStart"/>
      <w:r w:rsidRPr="00EE685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Кашеварова</w:t>
      </w:r>
      <w:proofErr w:type="spellEnd"/>
      <w:r w:rsidRPr="00EE685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, Н. </w:t>
      </w:r>
      <w:proofErr w:type="spellStart"/>
      <w:r w:rsidRPr="00EE685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Курцев</w:t>
      </w:r>
      <w:proofErr w:type="spellEnd"/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Исследование роли нематериальных активов в формировании глобальной цепочки создания стоимости смартфонов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Авторы, Н.А. </w:t>
      </w:r>
      <w:proofErr w:type="spellStart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Кашеварова</w:t>
      </w:r>
      <w:proofErr w:type="spellEnd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, к.э.н., ассистент кафедры «Предпринимательство и внешнеэкономическая деятельность» МГТУ им. Н.Э. Баумана, а также Н.О. </w:t>
      </w:r>
      <w:proofErr w:type="spellStart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Курцев</w:t>
      </w:r>
      <w:proofErr w:type="spellEnd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, студент кафедры «Предпринимательство и внешнеэкономическая деятельность» МГТУ </w:t>
      </w:r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lastRenderedPageBreak/>
        <w:t xml:space="preserve">им. Н.Э. Баумана, в своей статье исследуют вопросы создания и роста ценности нематериальных активов в отрасли разработки смартфонов. Проанализированы глобальные цепочки создания стоимости, в которых производятся смартфоны. Представлены оценки прироста стоимости по трем смартфонам верхнего сегмента, произведенным лидерами рынка – компаниями </w:t>
      </w:r>
      <w:proofErr w:type="spellStart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Apple</w:t>
      </w:r>
      <w:proofErr w:type="spellEnd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, </w:t>
      </w:r>
      <w:proofErr w:type="spellStart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Huawei</w:t>
      </w:r>
      <w:proofErr w:type="spellEnd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и </w:t>
      </w:r>
      <w:proofErr w:type="spellStart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Samsung</w:t>
      </w:r>
      <w:proofErr w:type="spellEnd"/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.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ПАТЕНТОВАНИЕ</w:t>
      </w:r>
    </w:p>
    <w:p w:rsidR="00EE685E" w:rsidRPr="00AA5BAC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А. Чурилов</w:t>
      </w:r>
    </w:p>
    <w:p w:rsidR="00EE685E" w:rsidRPr="00AA5BAC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Проблемы патентной охраны биотехнологических изобретений</w:t>
      </w:r>
    </w:p>
    <w:p w:rsidR="00EE685E" w:rsidRPr="00EE685E" w:rsidRDefault="00EE685E" w:rsidP="00EE685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E685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В статье Чурилова А. Ю., ассистента кафедры гражданского права Юридического Института Национального исследовательского Томского государственного университета, рассмотрены вопросы возможности предоставления патентной охраны биотехнологическим изобретениям: изолированным участкам ДНК, микроорганизмам и т. д. В работе продемонстрирована разница подходов к патентованию биотехнологических изобретений, сложившихся в США и в странах Европы и России. Проанализированы основные прецеденты США по рассматриваемому вопросу, а также законодательство и правоприменительная практика ЕС и Российской Федерации.</w:t>
      </w:r>
    </w:p>
    <w:p w:rsidR="00AA5BAC" w:rsidRDefault="00AA5BAC" w:rsidP="000C20B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0C20B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0C20B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0C20B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0C20B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0C20B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0C20B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0C20B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0C20B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AA5BAC" w:rsidRDefault="00AA5BAC" w:rsidP="000C20B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E018D8" w:rsidRDefault="00E018D8" w:rsidP="000C20B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E018D8" w:rsidRDefault="00E018D8" w:rsidP="000C20B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E018D8" w:rsidRDefault="00E018D8" w:rsidP="000C20B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E018D8" w:rsidRDefault="00E018D8" w:rsidP="000C20B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E018D8" w:rsidRDefault="00E018D8" w:rsidP="000C20B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</w:p>
    <w:p w:rsidR="000C20BE" w:rsidRPr="000C20BE" w:rsidRDefault="000C20BE" w:rsidP="000C20BE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  <w:r w:rsidRPr="000C20BE"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  <w:t>№ 4, 2019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noProof/>
          <w:color w:val="474747"/>
          <w:sz w:val="18"/>
          <w:szCs w:val="18"/>
          <w:lang w:eastAsia="ru-RU"/>
        </w:rPr>
        <w:drawing>
          <wp:inline distT="0" distB="0" distL="0" distR="0" wp14:anchorId="763D0A6A" wp14:editId="77FF489F">
            <wp:extent cx="2000250" cy="2828925"/>
            <wp:effectExtent l="0" t="0" r="0" b="9525"/>
            <wp:docPr id="12" name="Рисунок 12" descr="w PS 4 19 Страница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 PS 4 19 Страница 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ГОСУДАРСТВЕННАЯ ПОЛИТИКА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В. Антипин</w:t>
      </w:r>
    </w:p>
    <w:p w:rsidR="000C20BE" w:rsidRPr="00AA5BAC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О задачах подразделения министерства – государственного заказчика по управлению ИС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Автор В.В. Антипин – член Научно-технического совета Роспатента, советник заместителя генерального директора ФГУП «Крыловский государственный научный центр», в своей статье анализирует задачи министерств – государственных заказчиков в области управления интеллектуальной собственностью, раскрывает основные задачи и функции подразделений по интеллектуальной собственности этих министерств (на опыте судостроения) по реализации управления этой собственностью как федеральным имуществом, включая вопросы взаимодействия с предприятиями –исполнителями НИОКР, выполняемых по государственным контрактам за счет средств федерального бюджета.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ОЦЕНКА ИС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Б. Леонтьев</w:t>
      </w:r>
    </w:p>
    <w:p w:rsidR="000C20BE" w:rsidRPr="00AA5BAC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Инвентаризация и оценка интеллектуальной собственности на предприятиях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lastRenderedPageBreak/>
        <w:t xml:space="preserve">Автор статьи Леонтьев Б.Б., д.э.н., профессор, академик РАЕН, </w:t>
      </w:r>
      <w:proofErr w:type="gramStart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член.-</w:t>
      </w:r>
      <w:proofErr w:type="gramEnd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корр. Академии инженерных наук им. А.М. Прохорова, гендиректор ОАО «СОИС», рассматривает историю зарождения инвентаризации в сфере интеллектуальной собственности, тесно связанную с инвентаризацией материальных активов в бухгалтерской деятельности предприятий. Дана схема проведения инвентаризации. Описаны наиболее важные процедуры и сопутствующие документы. Кратко представлены основные требования, предъявляемые к оценке интеллектуальной собственности.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ЭКОНОМИКА ПРАВА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К. Беликова</w:t>
      </w:r>
    </w:p>
    <w:p w:rsidR="000C20BE" w:rsidRPr="00AA5BAC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Интеллектуальные права, информация и научная информация в фокусе внимания экономики права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статье К.М. Беликовой, </w:t>
      </w:r>
      <w:proofErr w:type="spellStart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д.ю.н</w:t>
      </w:r>
      <w:proofErr w:type="spellEnd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, профессора, профессора кафедры гражданского права и процесса и международного частного права ФГАОУ ВО «Российский университет дружбы народов», исследуется вопрос </w:t>
      </w:r>
      <w:proofErr w:type="spellStart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экономизации</w:t>
      </w:r>
      <w:proofErr w:type="spellEnd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информации, научной информации и интеллектуальной собственности в контексте ее защиты в ретроспективе и в нынешнем информационном обществе, в котором все большие обороты набирает экономика знаний. Особую важность исследование поставленного вопроса приобретает в контексте попыток объяснения поведения индивидов (ученых и групп ученых – научных коллективов) как с позиции «бескорыстности» последних в научном поиске, так и с позиции желания оптимизировать свои издержки и заработать. При этом необходимо учитывать, что сегодня мы имеем две разнонаправленные борющиеся тенденции, касающиеся инновационных разработок: с одной стороны, это использование традиционного механизма защиты интеллектуальных прав законами и т.п. актами, а с другой стороны – их свободное использование. Исследование показало, во-первых, что компании не так уж охотно тратят собственные деньги на развитие инноваций (хотя такое поведение признавалось и признается социально </w:t>
      </w:r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lastRenderedPageBreak/>
        <w:t xml:space="preserve">желательным) и, во вторых, что у конкретных ученых и их групп существует желание оптимизировать свои издержки на пути поиска научного знания и информации. Статья подготовлена в ходе работы по гранту РФФИ 2018 г. на тему «Научная информация в орбите содержания, форм и проблем охраны прав на результаты интеллектуальной деятельности (сравнение на примере стран БРИКС)» (проект 18-29-15030 </w:t>
      </w:r>
      <w:proofErr w:type="spellStart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мк</w:t>
      </w:r>
      <w:proofErr w:type="spellEnd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, </w:t>
      </w:r>
      <w:proofErr w:type="spellStart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грантополучатель</w:t>
      </w:r>
      <w:proofErr w:type="spellEnd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и </w:t>
      </w:r>
      <w:proofErr w:type="spellStart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научн</w:t>
      </w:r>
      <w:proofErr w:type="spellEnd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. рук. – </w:t>
      </w:r>
      <w:proofErr w:type="spellStart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д.ю.н</w:t>
      </w:r>
      <w:proofErr w:type="spellEnd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., проф. Беликова К.М.).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ДИСКУССИЯ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В. Еременко</w:t>
      </w:r>
    </w:p>
    <w:p w:rsidR="000C20BE" w:rsidRPr="00334D30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Ретроспективный анализ законодательства России по изобретательству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В статье доктора юридических наук В. И. Еременко содержится анализ законодательства по изобретательству исторической России, начиная с декрета 1919 г. «Положение об изобретениях» и заканчивая законом 1991 г. «Об изобретениях в СССР», отдельные положения которого (государственное стимулирование использования изобретения, финансирование изобретательской деятельности) полезны для целей совершенствования российского законодательства по интеллектуальной собственности.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ПАТЕНТОВАНИЕ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Н. Егоров</w:t>
      </w:r>
    </w:p>
    <w:p w:rsidR="000C20BE" w:rsidRPr="00AA5BAC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AA5BAC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Оценка влияния финансирования прикладных научных исследований на патентную активность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статье Н.Е. Егорова, к.ф.-м.н., ведущего научного сотрудника НИИ региональной экономики Севера (Северо-Восточный федеральный университет), проводится анализ и оценка зависимости количества выданных патентов России на объекты промышленной собственности от объема федерального финансирования прикладной науки за период 2010–2017 гг. Показано, что за последние годы </w:t>
      </w:r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lastRenderedPageBreak/>
        <w:t>наблюдается тенденция снижения количества выданных патентов и объема финансирования прикладных научных исследований. Установлено, что средняя стоимость одного патента составляет в среднем 7,6 млн руб.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ПРАВО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А. </w:t>
      </w:r>
      <w:proofErr w:type="spellStart"/>
      <w:r w:rsidRPr="000C20B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Ворожевич</w:t>
      </w:r>
      <w:proofErr w:type="spellEnd"/>
    </w:p>
    <w:p w:rsidR="000C20BE" w:rsidRPr="00334D30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Состав нарушений исключительных прав на изобретения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статье А.С. </w:t>
      </w:r>
      <w:proofErr w:type="spellStart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Ворожевич</w:t>
      </w:r>
      <w:proofErr w:type="spellEnd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, </w:t>
      </w:r>
      <w:proofErr w:type="spellStart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к.ю.н</w:t>
      </w:r>
      <w:proofErr w:type="spellEnd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., старшего преподавателя кафедры интеллектуальных прав Университета им. О.Е. </w:t>
      </w:r>
      <w:proofErr w:type="spellStart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Кутафина</w:t>
      </w:r>
      <w:proofErr w:type="spellEnd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(МГЮА), рассматриваются проблемные вопросы, связанные с установлением состава нарушения исключительного права на изобретение. Автор разграничивает понятия «нарушение» и «угроза нарушения». Анализируется проблема </w:t>
      </w:r>
      <w:proofErr w:type="spellStart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безвиновной</w:t>
      </w:r>
      <w:proofErr w:type="spellEnd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ответственности за патентные нарушения, допущенные при осуществлении предпринимательской деятельности. Исследование выполнено при финансовой поддержке Российского фонда фундаментальных исследований в рамках научного проекта № 18-311-00172.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ИННОВАЦИОННАЯ ДЕЯТЕЛЬНОСТЬ</w:t>
      </w:r>
    </w:p>
    <w:p w:rsidR="000C20BE" w:rsidRPr="00334D30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Мониторинг инновационной деятельности в научно-исследовательском учреждении</w:t>
      </w:r>
    </w:p>
    <w:p w:rsidR="000C20BE" w:rsidRP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О. Никонова, Е. Клещенко, Д. Фролов, А. Сорокин</w:t>
      </w:r>
    </w:p>
    <w:p w:rsidR="000C20BE" w:rsidRDefault="000C20BE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</w:pPr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своей статье специалисты отдела ФГБУ 33 ЦНИИИ Минобороны России научный сотрудник О.Н. Никонова, старший научный сотрудник Е.Д. Клещенко, к.т.н., доцент, начальник научно-исследовательского отдела Д.В. Фролов и к.т.н., </w:t>
      </w:r>
      <w:proofErr w:type="spellStart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с.н.с</w:t>
      </w:r>
      <w:proofErr w:type="spellEnd"/>
      <w:r w:rsidRPr="000C20BE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., ведущий научный сотрудник А.И. Сорокин определяют цель и порядок проведения мониторинга инновационной деятельности в научно-исследовательском учреждении. Предложены алгоритм проведения мониторинга и система оценок инновационной деятельности.</w:t>
      </w:r>
    </w:p>
    <w:p w:rsidR="00334D30" w:rsidRPr="00334D30" w:rsidRDefault="00334D30" w:rsidP="00334D30">
      <w:pPr>
        <w:spacing w:after="0" w:line="300" w:lineRule="atLeast"/>
        <w:outlineLvl w:val="3"/>
        <w:rPr>
          <w:rFonts w:ascii="Droid Sans" w:eastAsia="Times New Roman" w:hAnsi="Droid Sans" w:cs="Arial"/>
          <w:b/>
          <w:bCs/>
          <w:caps/>
          <w:color w:val="FFFFFF"/>
          <w:sz w:val="40"/>
          <w:szCs w:val="40"/>
          <w:lang w:eastAsia="ru-RU"/>
        </w:rPr>
      </w:pPr>
      <w:r w:rsidRPr="00334D30">
        <w:rPr>
          <w:rFonts w:ascii="Droid Sans" w:eastAsia="Times New Roman" w:hAnsi="Droid Sans" w:cs="Arial"/>
          <w:b/>
          <w:bCs/>
          <w:caps/>
          <w:color w:val="FFFFFF"/>
          <w:sz w:val="40"/>
          <w:szCs w:val="40"/>
          <w:lang w:eastAsia="ru-RU"/>
        </w:rPr>
        <w:lastRenderedPageBreak/>
        <w:t>!</w:t>
      </w:r>
    </w:p>
    <w:p w:rsidR="00334D30" w:rsidRPr="00334D30" w:rsidRDefault="00334D30" w:rsidP="00334D30">
      <w:pPr>
        <w:shd w:val="clear" w:color="auto" w:fill="FFFFFF"/>
        <w:spacing w:after="0" w:line="300" w:lineRule="atLeast"/>
        <w:outlineLvl w:val="1"/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</w:pPr>
      <w:r w:rsidRPr="00334D30">
        <w:rPr>
          <w:rFonts w:ascii="Droid Sans" w:eastAsia="Times New Roman" w:hAnsi="Droid Sans" w:cs="Arial"/>
          <w:color w:val="2B2B2B"/>
          <w:sz w:val="29"/>
          <w:szCs w:val="29"/>
          <w:lang w:eastAsia="ru-RU"/>
        </w:rPr>
        <w:t>№ 5, 2019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noProof/>
          <w:color w:val="474747"/>
          <w:sz w:val="18"/>
          <w:szCs w:val="18"/>
          <w:lang w:eastAsia="ru-RU"/>
        </w:rPr>
        <w:drawing>
          <wp:inline distT="0" distB="0" distL="0" distR="0" wp14:anchorId="6FD1312F" wp14:editId="6E5552C6">
            <wp:extent cx="2000250" cy="2828925"/>
            <wp:effectExtent l="0" t="0" r="0" b="9525"/>
            <wp:docPr id="15" name="Рисунок 15" descr="w PS 5 19 Страница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 PS 5 19 Страница 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ЭКОНОМИКА ПРАВА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Т. Касьяненко, Д. Иванов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Формирование и оценка синергического эффекта синергии объединения</w:t>
      </w:r>
    </w:p>
    <w:p w:rsid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Авторы, Т.Г. Касьяненко, д.э.н., профессор кафедры «Корпоративные финансы и оценка бизнеса» Санкт-Петербургского государственного экономического университета и Д.А. Иванов, выпускник аспирантуры, ассистент кафедры «Экономическая безопасность» Санкт-Петербургского государственного экономического университет, рассматривают построение схемы формирования суммарного синергического эффекта синергии объединения и его оценку для видов синергии, составляющих данный тип. Для этого исследовано понятие «реорганизация» и выделены те ее формы, которые удовлетворяют концепции «расширения бизнеса», а именно – сделки слияния и поглощения/присоединения. Дан анализ различий в терминологии, используемой в российской и западной литературе в отношении этих понятий, и авторская классификация видов сделок М&amp;A. Выявлен механизм вклада частных (видовых) эффектов синергии в общий суммарный синергический эффект, получаемый в результате реализации мероприятий, нацеленных на создание синергии объединения, и даны рекомендации, </w:t>
      </w:r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lastRenderedPageBreak/>
        <w:t>по стоимостной оценке, совокупного синергического эффекта этого типа синергии.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К. Беликова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Интеллектуальные права, информация и научная информация в фокусе внимания экономики права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В статье К.М. Беликовой, 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д.ю.н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, профессора, профессора кафедры гражданского права и процесса и международного частного права ФГАОУ ВО «Российский университет дружбы народов», исследуется вопрос 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экономизации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информации, научной информации и интеллектуальной собственности в контексте ее защиты в ретроспективе и в нынешнем информационном обществе, в котором все большие обороты набирает экономика знаний. Особую важность исследование поставленного вопроса приобретает в контексте попыток объяснения поведения индивидов (ученых и групп ученых – научных коллективов) как с позиции «бескорыстности» последних в научном поиске, так и с позиции желания оптимизировать свои издержки и заработать. При этом необходимо учитывать, что сегодня мы имеем две разнонаправленные борющиеся тенденции, касающиеся инновационных разработок: с одной стороны, это использование традиционного механизма защиты интеллектуальных прав законами и т.п. актами, а с другой стороны – их свободное использование. Исследование показало, во-первых, что компании не так уж охотно тратят собственные деньги на развитие инноваций (хотя такое поведение признавалось и признается социально желательным) и, во вторых, что у конкретных ученых и их групп существует желание оптимизировать свои издержки на пути поиска научного знания и информации. Статья подготовлена в ходе работы по гранту РФФИ 2018 г. на тему «Научная информация в орбите содержания, форм и проблем охраны прав на результаты интеллектуальной деятельности (сравнение на примере стран БРИКС)» (проект 18-29-15030 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мк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, 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грантополучатель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и 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научн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. рук. – 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д.ю.н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., проф. Беликова К.М.). Окончание. Начало в № 4 журнала «Интеллектуальная собственность. Промышленная собственность» за 2019 г.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color w:val="474747"/>
          <w:sz w:val="18"/>
          <w:szCs w:val="18"/>
          <w:lang w:eastAsia="ru-RU"/>
        </w:rPr>
        <w:lastRenderedPageBreak/>
        <w:t>* * *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ПАТЕНТОВАНИЕ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Л. </w:t>
      </w:r>
      <w:proofErr w:type="spellStart"/>
      <w:r w:rsidRPr="00334D3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Цикунова</w:t>
      </w:r>
      <w:proofErr w:type="spellEnd"/>
      <w:r w:rsidRPr="00334D3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, В. Максимова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Совершенствование перевода Международной классификации изобретений на русский язык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Авторы, Л.А. 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Цикунова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, заведующий сектором классификации отдела развития информационных ресурсов, классификационных систем и стандартов в области интеллектуальной собственности в ФИПС и В.В. Максимова, заведующий отделом развития информационных ресурсов, классификационных систем и стандартов в области интеллектуальной собственности в ФИПС, рассматривают причины необходимости совершенствования русского перевода текстов Международной патентной классификации (МПК), методы и инструменты, использованные для его совершенствования. В статье показаны типовые ошибки, относящиеся ко всему тексту классификационной системы и к неправильному переводу классификационных терминов, а также ошибки или неточности, связанные с переводом технических терминов и понятий в формулировках групп или подгрупп. Описано использование Совместной патентной классификации при переводе английских текстов МПК на русский язык. Приведены количественные данные по ошибкам, обнаруженным во всех разделах МПК в сравнении с общим количеством рубрик (групп и подгрупп) за 2017 и 2018 годы.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ЦИФРОВЫЕ ТЕХНОЛОГИИ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А. </w:t>
      </w:r>
      <w:proofErr w:type="spellStart"/>
      <w:r w:rsidRPr="00334D3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Карцхия</w:t>
      </w:r>
      <w:proofErr w:type="spellEnd"/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Цифровые технологии в процессе «цифровой» адаптации права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Автор А.А 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Карцхия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, профессор РГУ нефти и газа (НИУ) им. И.М. Губкина, рассматривает перспективы применения цифровых технологий в гражданском обороте и их влияние на формирование новых объектов правого регулирования, в том числе в сфере правового регулирования технологий. 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Цифровизация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создает предпосылки для перехода </w:t>
      </w:r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lastRenderedPageBreak/>
        <w:t>к 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цифровизации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гражданского оборота. Цифровая трансформация привела к созданию «цифровой экономики», формированию институтов «цифрового» права, новой конфигурации социальных отношений на основе использования социальных сетей. В этой связи необходима адаптация правовых институтов к новым условиям правового регулирования.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ОХРАНА ИС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В </w:t>
      </w:r>
      <w:proofErr w:type="spellStart"/>
      <w:r w:rsidRPr="00334D3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Глонина</w:t>
      </w:r>
      <w:proofErr w:type="spellEnd"/>
      <w:r w:rsidRPr="00334D3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, А. </w:t>
      </w:r>
      <w:proofErr w:type="spellStart"/>
      <w:r w:rsidRPr="00334D3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Семёнова</w:t>
      </w:r>
      <w:proofErr w:type="spellEnd"/>
      <w:r w:rsidRPr="00334D3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 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«</w:t>
      </w:r>
      <w:proofErr w:type="spellStart"/>
      <w:r w:rsidRPr="00334D30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Patent</w:t>
      </w:r>
      <w:proofErr w:type="spellEnd"/>
      <w:r w:rsidRPr="00334D30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 xml:space="preserve"> </w:t>
      </w:r>
      <w:proofErr w:type="spellStart"/>
      <w:r w:rsidRPr="00334D30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linkage</w:t>
      </w:r>
      <w:proofErr w:type="spellEnd"/>
      <w:r w:rsidRPr="00334D30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» в России: быть или не быть?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Cтудентки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юридических факультетов МГУ им. М.В. Ломоносова и МГИМО (У) МИД, 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Глонина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 В.Н. и 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Семёнова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 А.А. рассматривают проблему нарушения интеллектуальных прав производителей 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референтных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лекарственных средств, анализируют перспективу внедрения механизма проверки патентной чистоты («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patent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linkage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») в России. Проводится анализ зарубежной и национальной доктрины, законодательства, а также судебной практики в данной предметной области. Авторы делают вывод, что сложившаяся на сегодняшний день практика выпуска воспроизведенных средств до истечения срока патентных прав на 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референтный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препарат нуждается в регуляторной корректировке. Перспективным решением представляется введение механизма «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patent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linkage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»: создание единого реестра лекарственных средств, внесение соответствующих изменений в законодательство. Однако следует осознавать ограниченную сферу действия механизма «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patent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linkage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», соблюдать баланс интересов и одновременно совершенствовать судебные механизмы, применяющиеся в патентных спорах.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018D8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</w:t>
      </w:r>
      <w:r w:rsidRPr="00334D3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b/>
          <w:bCs/>
          <w:caps/>
          <w:color w:val="474747"/>
          <w:sz w:val="18"/>
          <w:szCs w:val="18"/>
          <w:lang w:eastAsia="ru-RU"/>
        </w:rPr>
        <w:t>КОНТРАФАКТ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А. Сальникова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b/>
          <w:color w:val="474747"/>
          <w:sz w:val="18"/>
          <w:szCs w:val="18"/>
          <w:lang w:eastAsia="ru-RU"/>
        </w:rPr>
        <w:t>Многоликий контрафакт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Автор А.В. Сальникова, 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к.и.н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., доцент кафедры «Финансовое право и таможенная деятельность» Юридического института </w:t>
      </w:r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lastRenderedPageBreak/>
        <w:t xml:space="preserve">Владимирского государственного университета имени Александра Григорьевича и Николая Григорьевича Столетовых, в своей статье рассматривает понятие, формы и виды контрафакта. Анализируя нормы российского законодательства, автор выявляет основные черты и виды контрафактной продукции. Контрафакт представлен автором как явление многообразное, требующее дальнейшего изучения и систематизации в целях разработки успешной </w:t>
      </w:r>
      <w:proofErr w:type="spellStart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антиконтрафактной</w:t>
      </w:r>
      <w:proofErr w:type="spellEnd"/>
      <w:r w:rsidRPr="00334D30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 xml:space="preserve"> политики и комплекса мер по борьбе с каждым видом данной продукции.</w:t>
      </w:r>
    </w:p>
    <w:p w:rsidR="00334D30" w:rsidRPr="00334D30" w:rsidRDefault="00334D30" w:rsidP="00334D30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34D3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* * *</w:t>
      </w:r>
    </w:p>
    <w:p w:rsidR="00AA5BAC" w:rsidRPr="000C20BE" w:rsidRDefault="00AA5BAC" w:rsidP="000C20B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sectPr w:rsidR="00AA5BAC" w:rsidRPr="000C20BE" w:rsidSect="00334D30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D6A"/>
    <w:multiLevelType w:val="multilevel"/>
    <w:tmpl w:val="D61A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37211"/>
    <w:multiLevelType w:val="multilevel"/>
    <w:tmpl w:val="951A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27ACB"/>
    <w:multiLevelType w:val="multilevel"/>
    <w:tmpl w:val="0B6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64EDC"/>
    <w:multiLevelType w:val="multilevel"/>
    <w:tmpl w:val="3344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B6BEA"/>
    <w:multiLevelType w:val="multilevel"/>
    <w:tmpl w:val="608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54A74"/>
    <w:multiLevelType w:val="multilevel"/>
    <w:tmpl w:val="23E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11038"/>
    <w:multiLevelType w:val="multilevel"/>
    <w:tmpl w:val="DD5E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A632D"/>
    <w:multiLevelType w:val="multilevel"/>
    <w:tmpl w:val="FF16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E2BC7"/>
    <w:multiLevelType w:val="multilevel"/>
    <w:tmpl w:val="6B02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E16BD"/>
    <w:multiLevelType w:val="multilevel"/>
    <w:tmpl w:val="1F98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D5F04"/>
    <w:multiLevelType w:val="multilevel"/>
    <w:tmpl w:val="D1E4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505A6"/>
    <w:multiLevelType w:val="multilevel"/>
    <w:tmpl w:val="D91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D182D"/>
    <w:multiLevelType w:val="multilevel"/>
    <w:tmpl w:val="35F8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63F70"/>
    <w:multiLevelType w:val="multilevel"/>
    <w:tmpl w:val="D7A0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6B7877"/>
    <w:multiLevelType w:val="multilevel"/>
    <w:tmpl w:val="9D40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B111A"/>
    <w:multiLevelType w:val="multilevel"/>
    <w:tmpl w:val="7E0C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5E4017"/>
    <w:multiLevelType w:val="multilevel"/>
    <w:tmpl w:val="CDA8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A5C39"/>
    <w:multiLevelType w:val="multilevel"/>
    <w:tmpl w:val="7D9E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F544B7"/>
    <w:multiLevelType w:val="multilevel"/>
    <w:tmpl w:val="EC12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046753"/>
    <w:multiLevelType w:val="multilevel"/>
    <w:tmpl w:val="4CF0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04955"/>
    <w:multiLevelType w:val="multilevel"/>
    <w:tmpl w:val="16DE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022A5D"/>
    <w:multiLevelType w:val="multilevel"/>
    <w:tmpl w:val="CCE4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977A12"/>
    <w:multiLevelType w:val="multilevel"/>
    <w:tmpl w:val="B918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C14ECD"/>
    <w:multiLevelType w:val="multilevel"/>
    <w:tmpl w:val="B7AC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4B502A"/>
    <w:multiLevelType w:val="multilevel"/>
    <w:tmpl w:val="32AC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20"/>
  </w:num>
  <w:num w:numId="9">
    <w:abstractNumId w:val="13"/>
  </w:num>
  <w:num w:numId="10">
    <w:abstractNumId w:val="14"/>
  </w:num>
  <w:num w:numId="11">
    <w:abstractNumId w:val="5"/>
  </w:num>
  <w:num w:numId="12">
    <w:abstractNumId w:val="0"/>
  </w:num>
  <w:num w:numId="13">
    <w:abstractNumId w:val="8"/>
  </w:num>
  <w:num w:numId="14">
    <w:abstractNumId w:val="22"/>
  </w:num>
  <w:num w:numId="15">
    <w:abstractNumId w:val="7"/>
  </w:num>
  <w:num w:numId="16">
    <w:abstractNumId w:val="19"/>
  </w:num>
  <w:num w:numId="17">
    <w:abstractNumId w:val="21"/>
  </w:num>
  <w:num w:numId="18">
    <w:abstractNumId w:val="18"/>
  </w:num>
  <w:num w:numId="19">
    <w:abstractNumId w:val="3"/>
  </w:num>
  <w:num w:numId="20">
    <w:abstractNumId w:val="6"/>
  </w:num>
  <w:num w:numId="21">
    <w:abstractNumId w:val="16"/>
  </w:num>
  <w:num w:numId="22">
    <w:abstractNumId w:val="23"/>
  </w:num>
  <w:num w:numId="23">
    <w:abstractNumId w:val="15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A6"/>
    <w:rsid w:val="0007777D"/>
    <w:rsid w:val="000C20BE"/>
    <w:rsid w:val="0027667F"/>
    <w:rsid w:val="00334D30"/>
    <w:rsid w:val="005F7E8B"/>
    <w:rsid w:val="00AA5BAC"/>
    <w:rsid w:val="00C36011"/>
    <w:rsid w:val="00E018D8"/>
    <w:rsid w:val="00EB61A6"/>
    <w:rsid w:val="00E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C8956-9AA3-4205-8394-D2D54C9F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0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62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5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4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97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4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77711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9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65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30269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65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1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6336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2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62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8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66304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0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43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3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67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03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2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3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962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2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52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2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5856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641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90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9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7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14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15225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3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52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5791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4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057583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3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432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8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20174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58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01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4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13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0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25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5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7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252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8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97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57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845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50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6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62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1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4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8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0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24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7464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6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77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1180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24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24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80469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8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811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1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58696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4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08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2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1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4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2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24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6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90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32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9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1419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2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86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304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0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22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8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3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0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41402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07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70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159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7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258168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29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554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50570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5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25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6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2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35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94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03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47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21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9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1091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8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55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77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26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0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8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6279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49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224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3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02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326661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1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66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7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4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25948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33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7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924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0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1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574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213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2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08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09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286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CCD0-44DD-4EA2-8775-A8DFC5A6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4065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Любовь Арсентьевна</dc:creator>
  <cp:keywords/>
  <dc:description/>
  <cp:lastModifiedBy>Дмитриева Любовь Арсентьевна</cp:lastModifiedBy>
  <cp:revision>2</cp:revision>
  <dcterms:created xsi:type="dcterms:W3CDTF">2019-08-05T09:28:00Z</dcterms:created>
  <dcterms:modified xsi:type="dcterms:W3CDTF">2019-08-05T09:28:00Z</dcterms:modified>
</cp:coreProperties>
</file>