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7F" w:rsidRDefault="00EB61A6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  <w:r w:rsidRPr="00EB61A6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ОБЗОР</w:t>
      </w: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 </w:t>
      </w:r>
      <w:r w:rsidR="0027667F"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СОДЕРЖАНИЯ </w:t>
      </w: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>ЖУРНА</w:t>
      </w:r>
      <w:r w:rsidR="0027667F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ЛА</w:t>
      </w:r>
    </w:p>
    <w:p w:rsidR="0027667F" w:rsidRDefault="00EB61A6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 </w:t>
      </w:r>
      <w:r w:rsidR="0027667F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«ИНТЕЛЛЕКТУАЛЬНАЯ СОБСТВЕННОСТЬ: ПРОМЫШЛЕННАЯ СОБСТВЕННОСТЬ»</w:t>
      </w:r>
    </w:p>
    <w:p w:rsidR="00EB61A6" w:rsidRDefault="0027667F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№№ </w:t>
      </w:r>
      <w:r w:rsidR="00DA7923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8-10</w:t>
      </w:r>
      <w:r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 / 2019 ГОД</w:t>
      </w:r>
    </w:p>
    <w:p w:rsidR="0027667F" w:rsidRPr="00EB61A6" w:rsidRDefault="0027667F" w:rsidP="00EB61A6">
      <w:pPr>
        <w:spacing w:after="0" w:line="270" w:lineRule="atLeast"/>
        <w:ind w:left="30" w:right="45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</w:p>
    <w:p w:rsidR="00EB61A6" w:rsidRDefault="00EB61A6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C00E6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№ </w:t>
      </w:r>
      <w:r w:rsidR="00DA7923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8</w:t>
      </w:r>
      <w:r w:rsidRPr="00C00E6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, 2019</w:t>
      </w:r>
    </w:p>
    <w:p w:rsidR="007352AF" w:rsidRDefault="007352AF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DA7923" w:rsidRDefault="00DA7923" w:rsidP="00DA7923">
      <w:pPr>
        <w:pStyle w:val="a3"/>
        <w:shd w:val="clear" w:color="auto" w:fill="FFFFFF"/>
        <w:rPr>
          <w:rFonts w:ascii="Arial" w:eastAsia="Times New Roman" w:hAnsi="Arial" w:cs="Arial"/>
          <w:b/>
          <w:bCs/>
          <w:color w:val="8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519604" cy="2324100"/>
            <wp:effectExtent l="0" t="0" r="4445" b="0"/>
            <wp:wrapSquare wrapText="bothSides"/>
            <wp:docPr id="4" name="Рисунок 4" descr="N8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8_20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604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923" w:rsidRPr="007352AF" w:rsidRDefault="00DA7923" w:rsidP="00DA7923">
      <w:pPr>
        <w:pStyle w:val="a3"/>
        <w:shd w:val="clear" w:color="auto" w:fill="FFFFFF"/>
        <w:rPr>
          <w:rFonts w:ascii="Arial" w:eastAsia="Times New Roman" w:hAnsi="Arial" w:cs="Arial"/>
          <w:color w:val="800000"/>
          <w:lang w:eastAsia="ru-RU"/>
        </w:rPr>
      </w:pPr>
      <w:r w:rsidRPr="007352AF">
        <w:rPr>
          <w:rFonts w:ascii="Arial" w:eastAsia="Times New Roman" w:hAnsi="Arial" w:cs="Arial"/>
          <w:b/>
          <w:bCs/>
          <w:color w:val="800000"/>
          <w:lang w:eastAsia="ru-RU"/>
        </w:rPr>
        <w:t>Охрана интеллектуальной собственности</w:t>
      </w:r>
    </w:p>
    <w:p w:rsidR="00326FAE" w:rsidRDefault="00DA7923" w:rsidP="00DA7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Городов</w:t>
      </w: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О.А.</w:t>
      </w: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географических указаниях и наименованиях мест происхождения товаров</w:t>
      </w: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Pr="00DA7923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2</w:t>
      </w:r>
      <w:r w:rsidRPr="007352AF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.</w:t>
      </w: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6FAE" w:rsidRDefault="00326FAE" w:rsidP="00DA7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7923" w:rsidRPr="00012203" w:rsidRDefault="00DA7923" w:rsidP="00326FA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A79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статье рассматриваются проблемы, связанные с введением в оборот нового средства индивидуализации товара, именуемого географическим указанием, которое будет применяться наряду с существующим наименованием места происхождения товара. Автор критически оценивает роль географического указания и перспективу его правовой охраны.</w:t>
      </w:r>
      <w:r w:rsidRPr="00DA79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DA792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</w:p>
    <w:p w:rsidR="00DA7923" w:rsidRPr="00DA7923" w:rsidRDefault="00DA7923" w:rsidP="00DA79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  *  *</w:t>
      </w:r>
    </w:p>
    <w:p w:rsidR="00DA7923" w:rsidRPr="007352AF" w:rsidRDefault="00DA7923" w:rsidP="00DA7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Еременко</w:t>
      </w: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В.И.</w:t>
      </w: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 пленума Верховного суда Российской Федерации № 10 о применении четвертой части ГК РФ: процессуальные вопросы</w:t>
      </w: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Pr="00DA7923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9</w:t>
      </w:r>
      <w:r w:rsidRPr="007352AF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.</w:t>
      </w:r>
    </w:p>
    <w:p w:rsidR="00DA7923" w:rsidRPr="007352AF" w:rsidRDefault="00DA7923" w:rsidP="00DA7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A7923" w:rsidRPr="00DA7923" w:rsidRDefault="00DA7923" w:rsidP="00326FA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A79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Статья посвящена анализу первого раздела постановления пленума Верховного суда Российской Федерации о применении четвертой части ГК РФ, действию ее положений во времени.</w:t>
      </w:r>
      <w:r w:rsidRPr="00DA79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DA792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</w:p>
    <w:p w:rsidR="00DA7923" w:rsidRPr="00DA7923" w:rsidRDefault="00DA7923" w:rsidP="00DA79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  *  *</w:t>
      </w:r>
    </w:p>
    <w:p w:rsidR="00DA7923" w:rsidRPr="007352AF" w:rsidRDefault="00DA7923" w:rsidP="00DA7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proofErr w:type="spellStart"/>
      <w:r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Галковск</w:t>
      </w: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ая</w:t>
      </w:r>
      <w:proofErr w:type="spellEnd"/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В.Г.</w:t>
      </w:r>
      <w:r w:rsidR="00326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r w:rsidR="00326FAE" w:rsidRPr="00326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Лысков</w:t>
      </w:r>
      <w:r w:rsidRPr="00326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26FAE" w:rsidRPr="00326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Н.Б.</w:t>
      </w:r>
      <w:r w:rsidR="00326FAE" w:rsidRPr="00326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="00326FAE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326FAE" w:rsidRPr="00326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Полякова </w:t>
      </w:r>
      <w:r w:rsidR="00326FAE" w:rsidRPr="00326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А.А.</w:t>
      </w:r>
      <w:r w:rsidR="00326FAE" w:rsidRPr="00326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Криворучко </w:t>
      </w:r>
      <w:r w:rsidR="00326FAE" w:rsidRPr="00326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Т.Е.</w:t>
      </w:r>
      <w:r w:rsidR="00326FAE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Заявки на изобретения, относящиеся к производным известных веществ: новый взгляд</w:t>
      </w: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Pr="00DA7923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24</w:t>
      </w:r>
      <w:r w:rsidRPr="007352AF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.</w:t>
      </w:r>
    </w:p>
    <w:p w:rsidR="00326FAE" w:rsidRDefault="00326FAE" w:rsidP="00DA792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326FAE" w:rsidRDefault="00DA7923" w:rsidP="00DA792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A79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статье представлены различные подходы к возможности ограничения патентных прав на изобретения, относящиеся к модификациям известных веществ. Необходимость данных ограничений связана со стратегией обновления, используемой крупными игроками фармацевтического рынка.</w:t>
      </w:r>
    </w:p>
    <w:p w:rsidR="00DA7923" w:rsidRPr="00DA7923" w:rsidRDefault="00DA7923" w:rsidP="00DA79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bookmarkStart w:id="0" w:name="av_pr"/>
      <w:bookmarkEnd w:id="0"/>
      <w:r w:rsidRPr="00DA7923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Авторское право</w:t>
      </w:r>
    </w:p>
    <w:p w:rsidR="00DA7923" w:rsidRPr="007352AF" w:rsidRDefault="00DA7923" w:rsidP="00DA79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Зыков</w:t>
      </w: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С.В.</w:t>
      </w: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России запущен правовой механизм использования объектов авторского и смежных прав на основании заявления правообладателя</w:t>
      </w: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Pr="00DA7923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38</w:t>
      </w:r>
      <w:r w:rsidRPr="007352AF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.</w:t>
      </w:r>
    </w:p>
    <w:p w:rsidR="00DA7923" w:rsidRPr="00DA7923" w:rsidRDefault="00DA7923" w:rsidP="00DA79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79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В статье разбираются положения недавно принятых Правил размещения заявлений правообладателей о предоставлении любым лицам возможности безвозмездно использовать произведения науки, литературы, искусства либо объекты смежных прав на определенных правообладателем условиях и в течение указанного им срока, указываются их недостатки, а также </w:t>
      </w:r>
      <w:r w:rsidRPr="00DA79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>возможности использования правового механизма, в них предусмотренного, в контексте других форм предоставления права использования в цифровой среде.</w:t>
      </w: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735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A792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</w:p>
    <w:p w:rsidR="00DA7923" w:rsidRPr="00DA7923" w:rsidRDefault="00DA7923" w:rsidP="00DA79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  *  *</w:t>
      </w:r>
    </w:p>
    <w:p w:rsidR="007352AF" w:rsidRPr="007352AF" w:rsidRDefault="007352AF" w:rsidP="00DA79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Козлов</w:t>
      </w: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 </w:t>
      </w:r>
      <w:r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Н.В.</w:t>
      </w: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A7923"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Оригинальность и </w:t>
      </w:r>
      <w:proofErr w:type="spellStart"/>
      <w:r w:rsidR="00DA7923"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самоцитирование</w:t>
      </w:r>
      <w:proofErr w:type="spellEnd"/>
      <w:r w:rsidR="00DA7923"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произведениях, содержащих результаты исследований по юридическим наукам</w:t>
      </w:r>
      <w:r w:rsidR="00DA7923"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="00DA7923" w:rsidRPr="00DA7923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43</w:t>
      </w:r>
      <w:r w:rsidR="00DA7923"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</w:t>
      </w:r>
    </w:p>
    <w:p w:rsidR="00DA7923" w:rsidRPr="007352AF" w:rsidRDefault="00DA7923" w:rsidP="00326F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A79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статье рассматриваются юридические и этические аспекты использования авторами в своих новых научных произведениях фрагментов из своих ранее опубликованных работ. Делается вывод о необходимости разграничивать случаи нарушений закона и субъективных авторских прав и норм академической этики.</w:t>
      </w:r>
      <w:r w:rsidRPr="00DA79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DA792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  <w:bookmarkStart w:id="1" w:name="upr_in_s"/>
      <w:bookmarkEnd w:id="1"/>
    </w:p>
    <w:p w:rsidR="00DA7923" w:rsidRPr="00DA7923" w:rsidRDefault="00DA7923" w:rsidP="00DA79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DA7923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Управление интеллектуальной собственностью</w:t>
      </w:r>
    </w:p>
    <w:p w:rsidR="007352AF" w:rsidRDefault="007352AF" w:rsidP="00735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Ворожевич</w:t>
      </w:r>
      <w:proofErr w:type="spellEnd"/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А.С.</w:t>
      </w: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A7923" w:rsidRPr="00DA79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Пределы защиты исключительного права патентообладателя</w:t>
      </w:r>
      <w:r w:rsidR="00DA7923"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="00DA7923" w:rsidRPr="00DA7923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58</w:t>
      </w:r>
      <w:r w:rsidR="00DA7923"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</w:t>
      </w:r>
    </w:p>
    <w:p w:rsidR="00DA7923" w:rsidRPr="00012203" w:rsidRDefault="00DA7923" w:rsidP="00326F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Автор статьи обосновывает тезис о том, что применимые меры защиты патентных прав должны дифференцироваться в зависимости от сферы, в которой совершено нарушение, сущности разработки и возникшего в отношении нее конфликта интересов, а также поведения правообладателя. Запрет на дальнейшее использование </w:t>
      </w:r>
      <w:proofErr w:type="spellStart"/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патентоохраняемого</w:t>
      </w:r>
      <w:proofErr w:type="spellEnd"/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объекта не должен рассматриваться в качестве универсального и обязательного способа защиты нарушенного исключительного права применительно к рынкам IT-технологий, телекоммуникаций и иных комплексных инноваций.</w:t>
      </w: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A7923" w:rsidRPr="00DA7923" w:rsidRDefault="00DA7923" w:rsidP="00DA79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  *  *</w:t>
      </w:r>
    </w:p>
    <w:p w:rsidR="00DA7923" w:rsidRPr="00DA7923" w:rsidRDefault="00DA7923" w:rsidP="00DA79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bookmarkStart w:id="2" w:name="pril"/>
      <w:bookmarkEnd w:id="2"/>
      <w:r w:rsidRPr="00DA7923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Приложение</w:t>
      </w:r>
    </w:p>
    <w:p w:rsidR="00DA7923" w:rsidRPr="00DA7923" w:rsidRDefault="00DA7923" w:rsidP="00DA79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РФ от 18 марта 2019 г. № 34ФЗ «О внесении изменений в части первую, вторую и статью 1124 части третьей ГК РФ» – </w:t>
      </w:r>
      <w:r w:rsidRPr="00DA7923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73</w:t>
      </w: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Федеральный закон РФ от 18 июля 2019 г. № 177ФЗ «О внесении изменений в статью 11 части первой и статью 1252 части четвертой ГК РФ» – </w:t>
      </w:r>
      <w:r w:rsidRPr="00DA7923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76</w:t>
      </w: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Федеральный закон РФ от 18 июля 2019 г. № 187ФЗ «О внесении изменения в статью 13 федерального закона «О защите конкуренции» – </w:t>
      </w:r>
      <w:r w:rsidRPr="00DA7923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77</w:t>
      </w: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A7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Постановление Правительства РФ от 8 июня 2019 г. № 745 «Об утверждении Правил размещения заявлений правообладателей о предоставлении любым лицам возможности безвозмездно использовать произведения науки, литературы, искусства либо объекты смежных прав на определенных правообладателем условиях и в течение указанного им срока» – </w:t>
      </w:r>
      <w:r w:rsidRPr="00DA7923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77</w:t>
      </w:r>
    </w:p>
    <w:p w:rsidR="005A784F" w:rsidRDefault="005A784F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C00E6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lastRenderedPageBreak/>
        <w:t xml:space="preserve">№ </w:t>
      </w:r>
      <w:r w:rsidR="007352AF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9</w:t>
      </w:r>
      <w:r w:rsidRPr="00C00E6C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, 2019</w:t>
      </w:r>
    </w:p>
    <w:p w:rsidR="007352AF" w:rsidRPr="00C00E6C" w:rsidRDefault="007352AF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5A784F" w:rsidRPr="00C00E6C" w:rsidRDefault="007352AF" w:rsidP="00C00E6C">
      <w:pPr>
        <w:shd w:val="clear" w:color="auto" w:fill="FFFFFF"/>
        <w:spacing w:after="0" w:line="276" w:lineRule="auto"/>
        <w:outlineLvl w:val="1"/>
        <w:rPr>
          <w:rFonts w:ascii="Droid Sans" w:eastAsia="Times New Roman" w:hAnsi="Droid Sans" w:cs="Arial"/>
          <w:color w:val="2B2B2B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457325" cy="2228850"/>
            <wp:effectExtent l="0" t="0" r="9525" b="0"/>
            <wp:wrapTight wrapText="bothSides">
              <wp:wrapPolygon edited="0">
                <wp:start x="0" y="0"/>
                <wp:lineTo x="0" y="21415"/>
                <wp:lineTo x="21459" y="21415"/>
                <wp:lineTo x="21459" y="0"/>
                <wp:lineTo x="0" y="0"/>
              </wp:wrapPolygon>
            </wp:wrapTight>
            <wp:docPr id="6" name="Рисунок 6" descr="N9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9_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2AF" w:rsidRPr="007352AF" w:rsidRDefault="007352AF" w:rsidP="00735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7352AF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Управление интеллектуальной собственностью</w:t>
      </w:r>
    </w:p>
    <w:p w:rsidR="009B6226" w:rsidRPr="009B6226" w:rsidRDefault="009B6226" w:rsidP="009B62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proofErr w:type="spellStart"/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Рузаков</w:t>
      </w:r>
      <w:r w:rsidRPr="009B6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spellEnd"/>
      <w:r w:rsidRPr="009B6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О.А.</w:t>
      </w:r>
      <w:r w:rsidRPr="009B6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7352AF"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Договоры в сфере интеллектуальной собственности и цифровые технологии</w:t>
      </w:r>
      <w:r w:rsidR="007352AF" w:rsidRPr="00735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="007352AF" w:rsidRPr="007352AF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2</w:t>
      </w:r>
      <w:r w:rsidRPr="009B6226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.</w:t>
      </w:r>
    </w:p>
    <w:p w:rsidR="007352AF" w:rsidRPr="00012203" w:rsidRDefault="009B6226" w:rsidP="00326F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B622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</w:t>
      </w:r>
      <w:r w:rsidR="007352AF" w:rsidRPr="007352A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статье рассматриваются в свете развития цифровых технологий на основе новелл федерального закона от 18 марта 2019 г. № 34-ФЗ «О внесении изменений в части первую, вторую и статью 1124 части третьей Гражданского кодекса Российской Федерации», вступающего в силу с 1 октября 2019 г., перспективы и возможные проблемы коммерциализации, связанные прежде всего с заключением договоров в сфере интеллектуальной собственности. В частности, использование баз типовых договоров, механизма </w:t>
      </w:r>
      <w:proofErr w:type="spellStart"/>
      <w:r w:rsidR="007352AF" w:rsidRPr="007352A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блокчейн</w:t>
      </w:r>
      <w:proofErr w:type="spellEnd"/>
      <w:r w:rsidR="007352AF" w:rsidRPr="007352A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 смарт-контрактов, электронной подписи и др.     </w:t>
      </w:r>
    </w:p>
    <w:p w:rsidR="007352AF" w:rsidRPr="007352AF" w:rsidRDefault="007352AF" w:rsidP="007352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52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  *  *</w:t>
      </w:r>
    </w:p>
    <w:p w:rsidR="009B6226" w:rsidRPr="009B6226" w:rsidRDefault="009B6226" w:rsidP="00735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Гаврилов</w:t>
      </w:r>
      <w:r w:rsidRPr="009B6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Э.П.</w:t>
      </w:r>
      <w:r w:rsidRPr="009B6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7352AF"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Когда исключительное право на тождественные объекты принадлежит одновременно нескольким лицам</w:t>
      </w:r>
      <w:r w:rsidR="007352AF" w:rsidRPr="00735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="007352AF" w:rsidRPr="007352AF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8</w:t>
      </w:r>
      <w:r w:rsidRPr="009B6226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.</w:t>
      </w:r>
    </w:p>
    <w:p w:rsidR="009B6226" w:rsidRPr="009B6226" w:rsidRDefault="007352AF" w:rsidP="00735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7352A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Автор статьи анализирует использование исключительного права, распоряжение им и защиту исключительного права, которое принадлежит совместно нескольким лицам.</w:t>
      </w:r>
      <w:r w:rsidRPr="007352A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7352A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  <w:bookmarkStart w:id="3" w:name="probl_konk"/>
      <w:bookmarkEnd w:id="3"/>
    </w:p>
    <w:p w:rsidR="007352AF" w:rsidRPr="007352AF" w:rsidRDefault="007352AF" w:rsidP="00735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7352AF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Проблемы конкурентоспособности</w:t>
      </w:r>
    </w:p>
    <w:p w:rsidR="009B6226" w:rsidRPr="009B6226" w:rsidRDefault="009B6226" w:rsidP="00735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Серегин</w:t>
      </w:r>
      <w:r w:rsidRPr="009B6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Д.И.</w:t>
      </w:r>
      <w:r w:rsidRPr="009B6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7352AF"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 применения антимонопольного законодательства для защиты индивидуальности товара</w:t>
      </w:r>
      <w:r w:rsidR="007352AF" w:rsidRPr="00735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="007352AF" w:rsidRPr="007352AF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18</w:t>
      </w:r>
      <w:r w:rsidRPr="009B6226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.</w:t>
      </w:r>
      <w:r w:rsidR="007352AF" w:rsidRPr="00735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</w:t>
      </w:r>
    </w:p>
    <w:p w:rsidR="009B6226" w:rsidRPr="009B6226" w:rsidRDefault="007352AF" w:rsidP="00326F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r w:rsidRPr="007352A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статье проводится анализ законодательства Российской Федерации с целью определения правовых возможностей защиты индивидуальности товара. Традиционно как средства индивидуализации рассматриваются фирменное наименование, товарный знак и коммерческое обозначение. Вместе с тем задача по защите индивидуальности товара может быть обеспечена и иными средствами, в том числе на основании антимонопольного законодательства.</w:t>
      </w:r>
      <w:r w:rsidRPr="007352A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7352A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</w:t>
      </w:r>
      <w:bookmarkStart w:id="4" w:name="ohr"/>
      <w:bookmarkEnd w:id="4"/>
    </w:p>
    <w:p w:rsidR="007352AF" w:rsidRPr="007352AF" w:rsidRDefault="007352AF" w:rsidP="009B62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7352AF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Охрана интеллектуальной собственности</w:t>
      </w:r>
    </w:p>
    <w:p w:rsidR="009B6226" w:rsidRPr="009B6226" w:rsidRDefault="009B6226" w:rsidP="00735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Мальцев</w:t>
      </w:r>
      <w:r w:rsidRPr="009B6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Н.М.</w:t>
      </w:r>
      <w:r w:rsidRPr="009B6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Синельникова</w:t>
      </w:r>
      <w:r w:rsidRPr="009B6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В.Н.</w:t>
      </w:r>
      <w:r w:rsidRPr="00735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7352AF"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Правовой режим интернет-сайтов как объектов интеллектуальных прав</w:t>
      </w:r>
      <w:r w:rsidR="007352AF" w:rsidRPr="00735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="007352AF" w:rsidRPr="007352AF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33</w:t>
      </w:r>
      <w:r w:rsidRPr="009B6226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.</w:t>
      </w:r>
      <w:r w:rsidR="007352AF" w:rsidRPr="00735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</w:t>
      </w:r>
    </w:p>
    <w:p w:rsidR="007352AF" w:rsidRPr="00012203" w:rsidRDefault="007352AF" w:rsidP="00326F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352A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Авторы статьи анализируют правовую природу интернет-сайта с позиции определения его режима как объекта интеллектуальной собственности, </w:t>
      </w:r>
      <w:r w:rsidRPr="007352A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>уделяя при этом</w:t>
      </w:r>
      <w:r w:rsidRPr="007352AF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7352A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внимание не только имеющимся в доктрине позициям, но и судебной практике. По итогам проведенного исследования авторы выделяют два вида интернет-сайтов, по каждому из которых аргументируют свою точку зрения на их правовой режим.</w:t>
      </w:r>
      <w:r w:rsidRPr="007352A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7352A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</w:p>
    <w:p w:rsidR="007352AF" w:rsidRPr="007352AF" w:rsidRDefault="007352AF" w:rsidP="007352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52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  *  *</w:t>
      </w:r>
    </w:p>
    <w:p w:rsidR="007C461B" w:rsidRPr="007C461B" w:rsidRDefault="007C461B" w:rsidP="007C46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Тыцкая</w:t>
      </w:r>
      <w:proofErr w:type="spellEnd"/>
      <w:r w:rsidRPr="007C46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Г.И.</w:t>
      </w:r>
      <w:r w:rsidRPr="007C46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7352AF" w:rsidRPr="00735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Правовые подходы к применению средств индивидуализации по месту происхождения товара</w:t>
      </w:r>
      <w:r w:rsidR="007352AF" w:rsidRPr="00735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="007352AF" w:rsidRPr="007352AF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46</w:t>
      </w:r>
      <w:r w:rsidR="007352AF" w:rsidRPr="00735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</w:t>
      </w:r>
    </w:p>
    <w:p w:rsidR="007352AF" w:rsidRPr="007352AF" w:rsidRDefault="007C461B" w:rsidP="00326F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C461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статье р</w:t>
      </w:r>
      <w:r w:rsidRPr="007352A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ассказывает</w:t>
      </w:r>
      <w:r w:rsidRPr="007C461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ся о</w:t>
      </w:r>
      <w:r w:rsidR="007352AF" w:rsidRPr="007352A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круглом столе, который состоялся в РГАИС и был посвящен обсуждению введения охраны географического указания как одного из средств индивидуализации товара по месту его происхождения, наряду с уже существующим наименованием места происхождения товара</w:t>
      </w:r>
      <w:r w:rsidRPr="007C461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  <w:r w:rsidR="007352AF" w:rsidRPr="007352A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</w:p>
    <w:p w:rsidR="007352AF" w:rsidRDefault="007352AF" w:rsidP="007352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52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  *  *</w:t>
      </w:r>
    </w:p>
    <w:p w:rsidR="00326FAE" w:rsidRPr="007352AF" w:rsidRDefault="00326FAE" w:rsidP="007352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C461B" w:rsidRPr="00326FAE" w:rsidRDefault="007C461B" w:rsidP="007C4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Горшков-Кантакузен В.А. </w:t>
      </w:r>
      <w:r w:rsidR="007352AF" w:rsidRPr="00326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 правовой охраны объектов, относящихся к клеткам животных</w:t>
      </w:r>
      <w:r w:rsidR="007352AF" w:rsidRPr="00326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="007352AF" w:rsidRPr="00326FAE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52</w:t>
      </w:r>
      <w:r w:rsidRPr="00326FAE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.</w:t>
      </w:r>
      <w:r w:rsidR="007352AF" w:rsidRPr="00326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</w:t>
      </w:r>
    </w:p>
    <w:p w:rsidR="007C461B" w:rsidRPr="007C461B" w:rsidRDefault="007352AF" w:rsidP="007C461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7352A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В статье рассмотрены вопросы, связанные с депонированием клеток животных, и типичные ситуации, которые возникают на стадии </w:t>
      </w:r>
      <w:proofErr w:type="gramStart"/>
      <w:r w:rsidRPr="007352A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экспертизы</w:t>
      </w:r>
      <w:proofErr w:type="gramEnd"/>
      <w:r w:rsidRPr="007352A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по существу.</w:t>
      </w:r>
      <w:r w:rsidRPr="007352A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7352A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</w:p>
    <w:p w:rsidR="007C461B" w:rsidRDefault="007352AF" w:rsidP="00735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352AF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Приложение</w:t>
      </w:r>
    </w:p>
    <w:p w:rsidR="007352AF" w:rsidRPr="007352AF" w:rsidRDefault="007352AF" w:rsidP="00326F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352A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Федеральный закон Российской Федерации от 26 июля 2019 г. № 230-ФЗ «О внесении изменений в часть четвертую Гражданского кодекса Российской Федерации и статьи 1 и 231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– </w:t>
      </w:r>
      <w:r w:rsidRPr="007352AF">
        <w:rPr>
          <w:rFonts w:ascii="Arial" w:eastAsia="Times New Roman" w:hAnsi="Arial" w:cs="Arial"/>
          <w:i/>
          <w:color w:val="800000"/>
          <w:sz w:val="24"/>
          <w:szCs w:val="24"/>
          <w:lang w:eastAsia="ru-RU"/>
        </w:rPr>
        <w:t>с. 61</w:t>
      </w:r>
    </w:p>
    <w:p w:rsidR="007352AF" w:rsidRPr="007352AF" w:rsidRDefault="007352AF" w:rsidP="00735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A784F" w:rsidRDefault="00607CC9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7C461B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№ </w:t>
      </w:r>
      <w:r w:rsidR="007C461B" w:rsidRPr="007C461B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>10,</w:t>
      </w:r>
      <w:r w:rsidRPr="007C461B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 2019</w:t>
      </w:r>
    </w:p>
    <w:p w:rsidR="007C461B" w:rsidRPr="006C700F" w:rsidRDefault="007C461B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</w:p>
    <w:p w:rsidR="00012203" w:rsidRPr="00012203" w:rsidRDefault="007C461B" w:rsidP="00012203">
      <w:pPr>
        <w:pStyle w:val="a3"/>
        <w:shd w:val="clear" w:color="auto" w:fill="FFFFFF"/>
        <w:rPr>
          <w:rFonts w:ascii="Arial" w:eastAsia="Times New Roman" w:hAnsi="Arial" w:cs="Arial"/>
          <w:color w:val="8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257300" cy="1838325"/>
            <wp:effectExtent l="0" t="0" r="0" b="9525"/>
            <wp:wrapSquare wrapText="bothSides"/>
            <wp:docPr id="7" name="Рисунок 7" descr="N10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10_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203" w:rsidRPr="00012203">
        <w:rPr>
          <w:rFonts w:ascii="Arial" w:eastAsia="Times New Roman" w:hAnsi="Arial" w:cs="Arial"/>
          <w:b/>
          <w:bCs/>
          <w:color w:val="800000"/>
          <w:lang w:eastAsia="ru-RU"/>
        </w:rPr>
        <w:t xml:space="preserve"> Охрана интеллектуальной собственности</w:t>
      </w:r>
    </w:p>
    <w:p w:rsidR="00803A9C" w:rsidRDefault="00012203" w:rsidP="000122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Еременко</w:t>
      </w:r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В.И.</w:t>
      </w:r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69 ГК РФ в интерпретации постановления пленума Верховного суда Российской Федерации от 23 апреля 2019 г. № 10</w:t>
      </w:r>
      <w:r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Pr="00012203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2</w:t>
      </w:r>
      <w:r w:rsidRPr="00803A9C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.</w:t>
      </w:r>
      <w:r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</w:t>
      </w:r>
    </w:p>
    <w:p w:rsidR="00012203" w:rsidRPr="00012203" w:rsidRDefault="00012203" w:rsidP="000122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1220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Статья</w:t>
      </w:r>
      <w:r w:rsidRPr="00012203"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  <w:t> </w:t>
      </w:r>
      <w:r w:rsidRPr="0001220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посвящена анализу пунктов постановления пленума Верховного суда Российской Федерации, относящихся к общим положениям четвертой части Гражданского кодекса Российской Федерации.</w:t>
      </w:r>
      <w:r w:rsidRPr="0001220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</w:p>
    <w:p w:rsidR="00012203" w:rsidRPr="00012203" w:rsidRDefault="00012203" w:rsidP="000122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2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  *  *</w:t>
      </w:r>
    </w:p>
    <w:p w:rsidR="00803A9C" w:rsidRDefault="00012203" w:rsidP="000122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proofErr w:type="spellStart"/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Джермакян</w:t>
      </w:r>
      <w:proofErr w:type="spellEnd"/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В.Ю.</w:t>
      </w:r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Пробел в российском патентном законодательстве и его толкование судами</w:t>
      </w:r>
      <w:r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Pr="00012203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18</w:t>
      </w:r>
      <w:r w:rsidRPr="00803A9C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.</w:t>
      </w:r>
    </w:p>
    <w:p w:rsidR="00012203" w:rsidRPr="00012203" w:rsidRDefault="00012203" w:rsidP="000122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20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На примере оспаривания </w:t>
      </w:r>
      <w:proofErr w:type="gramStart"/>
      <w:r w:rsidRPr="0001220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патента  рассматривает</w:t>
      </w:r>
      <w:r w:rsidRPr="00803A9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ся</w:t>
      </w:r>
      <w:proofErr w:type="gramEnd"/>
      <w:r w:rsidRPr="0001220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возможность внесения изменений не только в формулу, но и в описание изобретения, а также анализирует</w:t>
      </w:r>
      <w:r w:rsidRPr="00803A9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ся</w:t>
      </w:r>
      <w:r w:rsidRPr="0001220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применение Судом по интеллектуальным правам соответствующих норм Договора о патентном праве.</w:t>
      </w:r>
      <w:r w:rsidRPr="0001220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</w:t>
      </w:r>
    </w:p>
    <w:p w:rsidR="00012203" w:rsidRPr="00012203" w:rsidRDefault="00012203" w:rsidP="000122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2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  *  *</w:t>
      </w:r>
    </w:p>
    <w:p w:rsidR="00803A9C" w:rsidRDefault="00012203" w:rsidP="000122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Сергеев</w:t>
      </w:r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 </w:t>
      </w: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Н.Ю.</w:t>
      </w:r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Семь раз отмерь – один раз отрежь</w:t>
      </w:r>
      <w:r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Pr="00012203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26</w:t>
      </w:r>
      <w:r w:rsidRPr="00803A9C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.</w:t>
      </w:r>
      <w:r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</w:p>
    <w:p w:rsidR="00012203" w:rsidRPr="00012203" w:rsidRDefault="00012203" w:rsidP="000122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20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статье анализируются вопросы, связанные с правовыми рисками правообладателей сходных до степени смешения товарных знаков, зарегистрированных на основании пятого абзаца п. 6 ст. 1483 ГК РФ. </w:t>
      </w:r>
      <w:r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012203" w:rsidRPr="00012203" w:rsidRDefault="00012203" w:rsidP="000122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2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  *  *</w:t>
      </w:r>
    </w:p>
    <w:p w:rsidR="00803A9C" w:rsidRDefault="00012203" w:rsidP="005515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Генин</w:t>
      </w:r>
      <w:r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Б.Л.</w:t>
      </w:r>
      <w:proofErr w:type="gramEnd"/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Золкин</w:t>
      </w:r>
      <w:proofErr w:type="spellEnd"/>
      <w:r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Д.С.</w:t>
      </w:r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551595"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Зеленов</w:t>
      </w:r>
      <w:proofErr w:type="spellEnd"/>
      <w:r w:rsidR="00551595"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А.В., </w:t>
      </w: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патентной статистики по поступившим и поданным заявкам</w:t>
      </w:r>
      <w:r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Pr="00012203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30</w:t>
      </w:r>
      <w:r w:rsidR="00551595" w:rsidRPr="00803A9C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.</w:t>
      </w:r>
      <w:r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2203" w:rsidRPr="00326FAE" w:rsidRDefault="00551595" w:rsidP="005515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6FA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Авторы </w:t>
      </w:r>
      <w:r w:rsidR="00012203" w:rsidRPr="00326FA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рассматривают особенности известных индикаторов патентной статистики: число заявок на изобретения, определенное по дате их поступления в патентное ведомство и по установленной экспертизой дате их подачи. Анализируется использование этих и некоторых других индикаторов для анализа патентной статистики.</w:t>
      </w:r>
      <w:r w:rsidR="00012203" w:rsidRPr="00326FA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Также рассматриваются задачи создаваемой в ФИПС информационно-аналитической системы </w:t>
      </w:r>
      <w:proofErr w:type="spellStart"/>
      <w:r w:rsidR="00012203" w:rsidRPr="00326FA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PatAnalytics</w:t>
      </w:r>
      <w:proofErr w:type="spellEnd"/>
      <w:r w:rsidR="00012203" w:rsidRPr="00326FA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для обеспечения аналитической поддержки разработки и мониторинга национальной стратегии в сфере интеллектуальной собственности. Обсуждаются особенности системы как нового современного инструмента анализа патентной статистики.</w:t>
      </w:r>
      <w:r w:rsidR="00012203" w:rsidRPr="00326FA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="00012203" w:rsidRPr="00326FA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</w:t>
      </w:r>
      <w:bookmarkStart w:id="5" w:name="slovo"/>
      <w:bookmarkEnd w:id="5"/>
    </w:p>
    <w:p w:rsidR="00012203" w:rsidRPr="00012203" w:rsidRDefault="00012203" w:rsidP="000122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012203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Слово аспирантам и соискателям</w:t>
      </w:r>
    </w:p>
    <w:p w:rsidR="00803A9C" w:rsidRDefault="00551595" w:rsidP="000122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Шахназаров</w:t>
      </w:r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 </w:t>
      </w: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Э.А.</w:t>
      </w:r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12203"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Совершенствование правовой охраны средств индивидуализации, содержащих указание на географическое происхождение товаров</w:t>
      </w:r>
      <w:r w:rsidR="00012203"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="00012203" w:rsidRPr="00012203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36</w:t>
      </w:r>
      <w:r w:rsidRPr="00803A9C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.</w:t>
      </w:r>
      <w:r w:rsidR="00012203"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</w:p>
    <w:p w:rsidR="00012203" w:rsidRPr="00326FAE" w:rsidRDefault="00012203" w:rsidP="00803A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326FA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статье анализируются ключевые положения Федерального закона от 26 июля 2019 г. № 230-ФЗ, касающиеся разграничения понятий «географическое указание» и «наименование места происхождения товаров», определения их места в системе средств индивидуализации, соотношения с товарным знаком. Выдвинут ряд предложений по дальнейшему совершенствованию российского законодательства.</w:t>
      </w:r>
      <w:r w:rsidRPr="00326FA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326FA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</w:p>
    <w:p w:rsidR="00012203" w:rsidRPr="00012203" w:rsidRDefault="00012203" w:rsidP="000122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012203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Авторское право</w:t>
      </w:r>
    </w:p>
    <w:p w:rsidR="00803A9C" w:rsidRDefault="00551595" w:rsidP="00803A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Балабанов</w:t>
      </w:r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 </w:t>
      </w: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Е.В.</w:t>
      </w:r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12203"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Перспективы корректировки системы допустимых ограничений исключительных прав на объекты авторского права</w:t>
      </w:r>
      <w:r w:rsidR="00012203"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="00012203" w:rsidRPr="00012203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49</w:t>
      </w:r>
      <w:r w:rsidRPr="00803A9C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.</w:t>
      </w:r>
    </w:p>
    <w:p w:rsidR="00803A9C" w:rsidRPr="00326FAE" w:rsidRDefault="00012203" w:rsidP="00803A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326FA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>Статья посвящена анализу перспектив корректировки правового регулирования в контексте формирования системы ограничений исключительных прав на объекты авторского права в России.</w:t>
      </w:r>
      <w:r w:rsidRPr="00326FA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      </w:t>
      </w:r>
    </w:p>
    <w:p w:rsidR="00012203" w:rsidRPr="00012203" w:rsidRDefault="00012203" w:rsidP="000122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2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  *  *</w:t>
      </w:r>
    </w:p>
    <w:p w:rsidR="00803A9C" w:rsidRDefault="00803A9C" w:rsidP="00803A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Витко</w:t>
      </w:r>
      <w:proofErr w:type="spellEnd"/>
      <w:r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В.С.</w:t>
      </w:r>
      <w:proofErr w:type="gramEnd"/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12203"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понятии «форма произведения» в авторском праве</w:t>
      </w:r>
      <w:r w:rsidR="00012203"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="00012203" w:rsidRPr="00012203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56</w:t>
      </w:r>
      <w:r w:rsidRPr="00803A9C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.</w:t>
      </w:r>
      <w:r w:rsidR="00012203"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</w:t>
      </w:r>
    </w:p>
    <w:p w:rsidR="00012203" w:rsidRPr="00012203" w:rsidRDefault="00803A9C" w:rsidP="000122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326FA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Автор</w:t>
      </w:r>
      <w:r w:rsidR="00012203" w:rsidRPr="00326FA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анализирует существующие в литературе взгляды исследователей на понятие «форма произведения». Основываясь на выделенных правовых признаках, автор формулирует собственное представление о содержании этого понятия и предлагает его определение.</w:t>
      </w:r>
      <w:r w:rsidR="00012203" w:rsidRPr="00326FA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="00012203"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012203" w:rsidRPr="00012203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Управление интеллектуальной собственностью</w:t>
      </w:r>
    </w:p>
    <w:p w:rsidR="00803A9C" w:rsidRDefault="00803A9C" w:rsidP="00803A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Амангельды</w:t>
      </w:r>
      <w:r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А.А.</w:t>
      </w:r>
      <w:proofErr w:type="gramEnd"/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12203"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Договоры в сфере права интеллектуальной собственности по законодательству Республики Казахстан и Российской Федерации</w:t>
      </w:r>
      <w:r w:rsidR="00012203"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="00012203" w:rsidRPr="00012203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63</w:t>
      </w:r>
      <w:r w:rsidRPr="00803A9C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.</w:t>
      </w:r>
      <w:r w:rsidR="00012203"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</w:t>
      </w:r>
    </w:p>
    <w:p w:rsidR="00326FAE" w:rsidRDefault="00012203" w:rsidP="00326F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r w:rsidRPr="00326FA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статье рассмотрены особенности подходов законодателей Казахстана и России к договорам в сфере интеллектуальной собственности, а также проанализированы изменения законодательства Республики Казахстан, а именно: закон Республики Казахстан от 20 июня 2018 г. № 161-VI ЗРК «О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собственности».</w:t>
      </w:r>
      <w:r w:rsidRPr="00326FA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bookmarkStart w:id="6" w:name="za_r"/>
      <w:bookmarkEnd w:id="6"/>
    </w:p>
    <w:p w:rsidR="00012203" w:rsidRPr="00012203" w:rsidRDefault="00012203" w:rsidP="00326F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012203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За рубежом</w:t>
      </w:r>
    </w:p>
    <w:p w:rsidR="00FD37A4" w:rsidRDefault="00803A9C" w:rsidP="00803A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Лысков</w:t>
      </w:r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Н.Б.</w:t>
      </w:r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Поляков</w:t>
      </w:r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 </w:t>
      </w:r>
      <w:r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А.А.</w:t>
      </w:r>
      <w:r w:rsidRPr="00803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12203" w:rsidRPr="000122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Охрана традиционных знаний в Индии</w:t>
      </w:r>
      <w:r w:rsidR="00012203"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="00012203" w:rsidRPr="00012203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с. 74</w:t>
      </w:r>
      <w:r w:rsidRPr="00803A9C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.</w:t>
      </w:r>
      <w:r w:rsidR="00012203" w:rsidRPr="0001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</w:t>
      </w:r>
    </w:p>
    <w:p w:rsidR="00012203" w:rsidRPr="00CB2C62" w:rsidRDefault="00012203" w:rsidP="00803A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CB2C6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статье на примере Индии анализируется необходимость правовой охраны традиционных знаний, разбираются языковые барьеры и сложности при проведении информационного поиска по данному объекту интеллектуальной собственности, а также положительный опыт страны в решении этих проблем. Подробно описывается возможность работы с Цифровой библиотекой традиционных знаний и их включение в минимум РСТ.</w:t>
      </w:r>
      <w:r w:rsidRPr="00CB2C6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</w:p>
    <w:p w:rsidR="00CB2C62" w:rsidRDefault="00CB2C62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B2C62" w:rsidRDefault="00CB2C62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B2C62" w:rsidRDefault="00CB2C62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B2C62" w:rsidRDefault="00CB2C62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B2C62" w:rsidRDefault="00CB2C62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B2C62" w:rsidRDefault="00CB2C62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B2C62" w:rsidRDefault="00CB2C62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B2C62" w:rsidRDefault="00CB2C62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B2C62" w:rsidRDefault="00CB2C62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B2C62" w:rsidRDefault="00CB2C62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B2C62" w:rsidRDefault="00CB2C62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B2C62" w:rsidRDefault="00CB2C62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5041D" w:rsidRPr="00D5041D" w:rsidRDefault="00D5041D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№ 11, 2019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</w:t>
      </w:r>
    </w:p>
    <w:p w:rsidR="00D5041D" w:rsidRDefault="00D5041D" w:rsidP="00C00E6C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041D" w:rsidRDefault="00D5041D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308100" cy="1962150"/>
            <wp:effectExtent l="0" t="0" r="6350" b="0"/>
            <wp:wrapSquare wrapText="bothSides"/>
            <wp:docPr id="1" name="Рисунок 1" descr="N11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11_2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Срочно в номер</w:t>
      </w:r>
    </w:p>
    <w:p w:rsidR="00D5041D" w:rsidRPr="00D5041D" w:rsidRDefault="00D5041D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041D" w:rsidRDefault="00405362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3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Павлов</w:t>
      </w:r>
      <w:r w:rsidRPr="00405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53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В.П.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5041D"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Обсуждаем пути развития законодательства об интеллектуальной собственности</w:t>
      </w:r>
      <w:r w:rsidR="00D5041D"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с. 2</w:t>
      </w:r>
    </w:p>
    <w:p w:rsidR="00405362" w:rsidRDefault="00D5041D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0536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18–20 сентября 2019 г. в технопарке «Сколково» в рамках конференции «IP Академия» прошла дискуссия по актуальным проблемам правотворчества, судебной практики, предпринимательской и образовательной деятельности в сфере интеллектуальной собственности. </w:t>
      </w:r>
    </w:p>
    <w:p w:rsidR="00405362" w:rsidRDefault="00405362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D5041D" w:rsidRDefault="00D5041D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Авторское право</w:t>
      </w:r>
    </w:p>
    <w:p w:rsidR="00D5041D" w:rsidRPr="00D5041D" w:rsidRDefault="00D5041D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362" w:rsidRDefault="00405362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Гаврилов</w:t>
      </w:r>
      <w:r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Э.П.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5041D"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Интеллектуальные права: есть над чем поразмыслить</w:t>
      </w:r>
      <w:r w:rsidR="00D5041D"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с. 11</w:t>
      </w:r>
      <w:r w:rsidR="00D5041D"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</w:t>
      </w:r>
    </w:p>
    <w:p w:rsidR="00D5041D" w:rsidRPr="00405362" w:rsidRDefault="00D5041D" w:rsidP="00405362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</w:pPr>
      <w:r w:rsidRPr="0040536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статье</w:t>
      </w:r>
      <w:r w:rsidR="00405362" w:rsidRPr="0040536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40536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рассматриваются некоторые вопросы авторского права и иных интеллектуальных прав, возникающие на практике.</w:t>
      </w:r>
      <w:r w:rsidRPr="0040536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40536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</w:p>
    <w:p w:rsidR="00D5041D" w:rsidRDefault="00D5041D" w:rsidP="00405362">
      <w:pPr>
        <w:shd w:val="clear" w:color="auto" w:fill="FFFFFF"/>
        <w:spacing w:after="0" w:line="276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  *  *</w:t>
      </w:r>
    </w:p>
    <w:p w:rsidR="00405362" w:rsidRPr="00D5041D" w:rsidRDefault="00405362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362" w:rsidRDefault="00405362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Ворожевич</w:t>
      </w:r>
      <w:proofErr w:type="spellEnd"/>
      <w:r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А.С.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5041D"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Границы исключительных прав на объекты авторского права</w:t>
      </w:r>
      <w:r w:rsidR="00D5041D"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с. 21</w:t>
      </w:r>
      <w:r w:rsidR="00D5041D"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</w:t>
      </w:r>
    </w:p>
    <w:p w:rsidR="00D5041D" w:rsidRPr="00D5041D" w:rsidRDefault="00405362" w:rsidP="00405362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0536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В статье </w:t>
      </w:r>
      <w:r w:rsidR="00D5041D" w:rsidRPr="0040536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рассматривает</w:t>
      </w:r>
      <w:r w:rsidRPr="0040536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ся </w:t>
      </w:r>
      <w:r w:rsidR="00D5041D" w:rsidRPr="0040536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сущность и назначение территориальных, временных, содержательных и объективных границ произведения, анализирует проблемы, связанные с их установлением.</w:t>
      </w:r>
      <w:r w:rsidR="00D5041D" w:rsidRPr="0040536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="00D5041D" w:rsidRPr="00D504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</w:p>
    <w:p w:rsidR="00D5041D" w:rsidRDefault="00D5041D" w:rsidP="00405362">
      <w:pPr>
        <w:shd w:val="clear" w:color="auto" w:fill="FFFFFF"/>
        <w:spacing w:after="0" w:line="276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  *  *</w:t>
      </w:r>
    </w:p>
    <w:p w:rsidR="00405362" w:rsidRPr="00D5041D" w:rsidRDefault="00405362" w:rsidP="00405362">
      <w:pPr>
        <w:shd w:val="clear" w:color="auto" w:fill="FFFFFF"/>
        <w:spacing w:after="0" w:line="276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362" w:rsidRDefault="00405362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Мальцев</w:t>
      </w:r>
      <w:r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Н.М.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5041D"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Право на вознаграждение композитора: в поисках места в системе интеллектуальных прав</w:t>
      </w:r>
      <w:r w:rsidR="00D5041D"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с. 35</w:t>
      </w:r>
    </w:p>
    <w:p w:rsidR="00D5041D" w:rsidRPr="00D5041D" w:rsidRDefault="00405362" w:rsidP="00405362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5041D" w:rsidRPr="0040536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статье</w:t>
      </w:r>
      <w:r w:rsidRPr="0040536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D5041D" w:rsidRPr="0040536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исследуются основные положения, касающиеся особого права на вознаграждение композитора за использование его музыкального произведения в аудиовизуальном произведении. Анализируется действующая судебная практика, приводятся аргументы за и против рассмотрения указанного права как части исключительного права либо иного, самостоятельного права.</w:t>
      </w:r>
      <w:r w:rsidR="00D5041D" w:rsidRPr="0040536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</w:p>
    <w:p w:rsidR="003F22FF" w:rsidRDefault="003F22FF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041D" w:rsidRDefault="00D5041D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Охрана интеллектуальной собственности</w:t>
      </w:r>
    </w:p>
    <w:p w:rsidR="00405362" w:rsidRPr="00D5041D" w:rsidRDefault="00405362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362" w:rsidRDefault="00405362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Джермакян</w:t>
      </w:r>
      <w:proofErr w:type="spellEnd"/>
      <w:r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В.Ю.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5041D"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Толкование формулы изобретения в целях выявления общей изобретательской идеи</w:t>
      </w:r>
      <w:r w:rsidR="00D5041D"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с. 46</w:t>
      </w:r>
    </w:p>
    <w:p w:rsidR="00D5041D" w:rsidRPr="003F22FF" w:rsidRDefault="00D5041D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="00405362" w:rsidRPr="003F22F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Автор </w:t>
      </w:r>
      <w:r w:rsidRPr="003F22F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комментирует весьма интересное дело Суда по интеллектуальным правам, в котором рассматривалось заявление о признании недействительным решения Роспатента от 20 августа 2018 г., принятого по результатам рассмотрения в Палате по патентным спорам возражения от 31 января 2018 г. против действия на территории Российской Федерации евразийского патента № 4302 на группу изобретений «В-</w:t>
      </w:r>
      <w:proofErr w:type="spellStart"/>
      <w:r w:rsidRPr="003F22F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карболиновые</w:t>
      </w:r>
      <w:proofErr w:type="spellEnd"/>
      <w:r w:rsidRPr="003F22F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лекарственные продукты», выданного по заявке EA № 200200119 на имя иностранного лица, частично сохранившего патент после рассмотрения возражения.</w:t>
      </w:r>
      <w:r w:rsidRPr="003F22F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3F22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</w:p>
    <w:p w:rsidR="003F22FF" w:rsidRDefault="003F22FF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041D" w:rsidRDefault="00D5041D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Управление интеллектуальной собственностью</w:t>
      </w:r>
    </w:p>
    <w:p w:rsidR="003F22FF" w:rsidRPr="00D5041D" w:rsidRDefault="003F22FF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22FF" w:rsidRDefault="003F22FF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Иванов</w:t>
      </w:r>
      <w:r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Н.В.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5041D"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Защита прав лицензиара и исключительного лицензиата при неправомерном использовании объекта лицензионного договора</w:t>
      </w:r>
      <w:r w:rsidR="00D5041D"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с. 54</w:t>
      </w:r>
      <w:r w:rsidR="00D5041D"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</w:t>
      </w:r>
    </w:p>
    <w:p w:rsidR="003F22FF" w:rsidRPr="003F22FF" w:rsidRDefault="00D5041D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3F22F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статье</w:t>
      </w:r>
      <w:r w:rsidR="003F22FF" w:rsidRPr="003F22F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3F22F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исследуются правоотношения, возникающие в связи с нарушением прав правообладателя (лицензиара) и исключительного лицензиата, который в силу прямого указания ст. 1254 ГК пользуется в отношении нарушителей способами защиты, доступными обладателю исключительного права.</w:t>
      </w:r>
      <w:r w:rsidRPr="003F22F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3F22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</w:p>
    <w:p w:rsidR="00D5041D" w:rsidRDefault="00D5041D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Слово аспирантам и соискателям</w:t>
      </w:r>
    </w:p>
    <w:p w:rsidR="003F22FF" w:rsidRPr="00D5041D" w:rsidRDefault="003F22FF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22FF" w:rsidRDefault="003F22FF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Алексейцев</w:t>
      </w:r>
      <w:proofErr w:type="spellEnd"/>
      <w:r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А.В.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5041D"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Практика оформления прав на служебные объекты патентного права</w:t>
      </w:r>
      <w:r w:rsidR="00D5041D"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с. 65</w:t>
      </w:r>
    </w:p>
    <w:p w:rsidR="003F22FF" w:rsidRPr="003F22FF" w:rsidRDefault="00D5041D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F22F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статье</w:t>
      </w:r>
      <w:r w:rsidR="003F22FF" w:rsidRPr="003F22F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3F22F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анализируются нормы действующего законодательства о служебных результатах интеллектуальной деятельности и их практическое применение, ошибки субъектов правоотношений, как работников, так и работодателей, которые приводят к проблемам правового характера, и возможные пути их предотвращения.</w:t>
      </w:r>
    </w:p>
    <w:p w:rsidR="00D5041D" w:rsidRDefault="00D5041D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7" w:name="sotr"/>
      <w:bookmarkEnd w:id="7"/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Сотрудничество</w:t>
      </w:r>
    </w:p>
    <w:p w:rsidR="003F22FF" w:rsidRPr="00D5041D" w:rsidRDefault="003F22FF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22FF" w:rsidRDefault="003F22FF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Молотов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А.З.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5041D"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языку документов и порядку их предоставления в патентные ведомства стран СНГ</w:t>
      </w:r>
      <w:r w:rsidR="00D5041D"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с. 70</w:t>
      </w:r>
      <w:r w:rsidR="00D5041D"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</w:t>
      </w:r>
    </w:p>
    <w:p w:rsidR="003F22FF" w:rsidRPr="003F22FF" w:rsidRDefault="00D5041D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F22F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статье освещены наиболее общие языковые требования к подаче документов в национальные патентные ведомства для регистрации товарных знаков, патентов и лицензионных соглашений в странах СНГ.</w:t>
      </w:r>
      <w:r w:rsidRPr="003F22F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3F22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</w:p>
    <w:p w:rsidR="00D5041D" w:rsidRPr="00D5041D" w:rsidRDefault="00D5041D" w:rsidP="003F22FF">
      <w:pPr>
        <w:shd w:val="clear" w:color="auto" w:fill="FFFFFF"/>
        <w:spacing w:after="0" w:line="276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  *  *</w:t>
      </w:r>
    </w:p>
    <w:p w:rsidR="003F22FF" w:rsidRDefault="003F22FF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22FF" w:rsidRDefault="003F22FF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22FF" w:rsidRDefault="003F22FF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22FF" w:rsidRDefault="003F22FF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041D" w:rsidRDefault="00D5041D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3F22FF" w:rsidRPr="00D5041D" w:rsidRDefault="003F22FF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041D" w:rsidRDefault="00D5041D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Российской Федерации от 17 июня 2019 г. № 148ФЗ «О внесении изменений в Федеральный закон «О лицензировании отдельных видов деятельности» – с. 78</w:t>
      </w:r>
    </w:p>
    <w:p w:rsidR="003F22FF" w:rsidRDefault="003F22FF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22FF" w:rsidRPr="00D5041D" w:rsidRDefault="003F22FF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041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№ 1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 w:rsidRPr="00D5041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 2019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</w:t>
      </w:r>
    </w:p>
    <w:p w:rsidR="003F22FF" w:rsidRDefault="003F22FF" w:rsidP="00D5041D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3F22FF" w:rsidRPr="003F22FF" w:rsidRDefault="003F22FF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276350" cy="1914525"/>
            <wp:effectExtent l="0" t="0" r="0" b="9525"/>
            <wp:wrapSquare wrapText="bothSides"/>
            <wp:docPr id="2" name="Рисунок 2" descr="N12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12_2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Управление интеллектуальной собственностью</w:t>
      </w:r>
    </w:p>
    <w:p w:rsidR="003F22FF" w:rsidRDefault="003F22FF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22FF" w:rsidRDefault="003F22FF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Мухопад</w:t>
      </w:r>
      <w:proofErr w:type="spellEnd"/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В.И.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Интеллектуальная собственность как управляемая система в экономике и ее синергетика</w:t>
      </w:r>
      <w:r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с. 2</w:t>
      </w:r>
    </w:p>
    <w:p w:rsidR="003F22FF" w:rsidRPr="00A626C3" w:rsidRDefault="003F22FF" w:rsidP="00A626C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</w:pPr>
      <w:r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отличие от традиционных подходов к интеллектуальной собственности</w:t>
      </w:r>
      <w:r w:rsidR="00A626C3"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как к категории права</w:t>
      </w:r>
      <w:r w:rsidR="00A626C3"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автор статьи </w:t>
      </w:r>
      <w:r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рассматривает ее сущность в качестве открытой, сложной и динамично развивающейся системы, закономерно сложившейся на определенном этапе развития мировой экономики. Выполненный автором анализ статистических данных международных организаций, включая Всемирный банк, ВТО, ВОИС, отчеты ведущих стран, свидетельствует о диспропорциях в развитии отдельных институтов управления интеллектуальной собственностью, которые не позволяют в полной мере использовать заложенный в интеллектуальной собственности научно-технический и социально-экономический потенциал, получать синергетический эффект от взаимодействия ее институтов. По результатам исследования сделаны выводы и даны рекомендации в области синергетики интеллектуальной собственности. </w:t>
      </w:r>
      <w:r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626C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</w:p>
    <w:p w:rsidR="003F22FF" w:rsidRPr="003F22FF" w:rsidRDefault="003F22FF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22FF" w:rsidRDefault="003F22FF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Авторское право</w:t>
      </w:r>
    </w:p>
    <w:p w:rsidR="00A626C3" w:rsidRPr="003F22FF" w:rsidRDefault="00A626C3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26C3" w:rsidRDefault="00A626C3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Павлов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Е.А.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F22FF"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Договоры с участием авторов произведений</w:t>
      </w:r>
      <w:r w:rsidR="003F22FF"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с. 16</w:t>
      </w:r>
    </w:p>
    <w:p w:rsidR="00A626C3" w:rsidRPr="00A626C3" w:rsidRDefault="003F22FF" w:rsidP="00A626C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</w:pPr>
      <w:r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В статье</w:t>
      </w:r>
      <w:r w:rsidR="00A626C3"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рассматриваются особенности договоров, в которых участвуют авторы произведений, в том числе договоров авторского заказа, обсуждаются некоторые положения постановления пленума Верховного суда Российской Федерации от 23 апреля 2019 г. № 10 «О применении части четвертой Гражданского кодекса Российской Федерации».</w:t>
      </w:r>
      <w:r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</w:p>
    <w:p w:rsidR="003F22FF" w:rsidRDefault="003F22FF" w:rsidP="00A626C3">
      <w:pPr>
        <w:shd w:val="clear" w:color="auto" w:fill="FFFFFF"/>
        <w:spacing w:after="0" w:line="276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  *  *</w:t>
      </w:r>
    </w:p>
    <w:p w:rsidR="00A626C3" w:rsidRPr="003F22FF" w:rsidRDefault="00A626C3" w:rsidP="00A626C3">
      <w:pPr>
        <w:shd w:val="clear" w:color="auto" w:fill="FFFFFF"/>
        <w:spacing w:after="0" w:line="276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26C3" w:rsidRDefault="00A626C3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Донников</w:t>
      </w:r>
      <w:r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Ю.Е.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F22FF"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Интеллектуальные права на базы данных: ограничения и изъятия из них</w:t>
      </w:r>
      <w:r w:rsidR="003F22FF"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с. 26</w:t>
      </w:r>
      <w:r w:rsidR="003F22FF"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626C3" w:rsidRDefault="003F22FF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статье</w:t>
      </w:r>
      <w:r w:rsidR="00A626C3"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анализируется институт ограничений и изъятий из интеллектуальных прав на базы данных, обосновывается достаточность уже </w:t>
      </w:r>
      <w:r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 xml:space="preserve">существующих ограничений и изъятий для обеспечения баланса интересов правообладателей, общества, развития инноваций. </w:t>
      </w:r>
    </w:p>
    <w:p w:rsidR="003F22FF" w:rsidRDefault="003F22FF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Охрана интеллектуальной собственности</w:t>
      </w:r>
    </w:p>
    <w:p w:rsidR="00A626C3" w:rsidRPr="003F22FF" w:rsidRDefault="00A626C3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26C3" w:rsidRDefault="00A626C3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Сесицкий</w:t>
      </w:r>
      <w:proofErr w:type="spellEnd"/>
      <w:r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Е.П.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F22FF"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Трансформация понятия «творчество»: общефилософский и правовой аспекты</w:t>
      </w:r>
      <w:r w:rsidR="003F22FF"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с. 34</w:t>
      </w:r>
    </w:p>
    <w:p w:rsidR="003F22FF" w:rsidRPr="00A626C3" w:rsidRDefault="003F22FF" w:rsidP="00A626C3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626C3"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Автор </w:t>
      </w:r>
      <w:r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рассматривает развитие подходов к пониманию творческой деятельности в </w:t>
      </w:r>
      <w:proofErr w:type="spellStart"/>
      <w:r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цивилистической</w:t>
      </w:r>
      <w:proofErr w:type="spellEnd"/>
      <w:r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доктрине и законодательстве в сфере интеллектуальной собственности.</w:t>
      </w:r>
      <w:r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626C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</w:p>
    <w:p w:rsidR="003F22FF" w:rsidRPr="003F22FF" w:rsidRDefault="003F22FF" w:rsidP="00A626C3">
      <w:pPr>
        <w:shd w:val="clear" w:color="auto" w:fill="FFFFFF"/>
        <w:spacing w:after="0" w:line="276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  *  *</w:t>
      </w:r>
    </w:p>
    <w:p w:rsidR="00A626C3" w:rsidRDefault="00A626C3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Кастальск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ий</w:t>
      </w:r>
      <w:r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В.Н.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F22FF"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Качество изобретения</w:t>
      </w:r>
      <w:r w:rsidR="003F22FF"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с. 44</w:t>
      </w:r>
    </w:p>
    <w:p w:rsidR="00A626C3" w:rsidRPr="00A626C3" w:rsidRDefault="00A626C3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3F22FF"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статье</w:t>
      </w:r>
      <w:r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3F22FF"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рассматриваются теоретические и практические вопросы, связанные с качеством изобретений.</w:t>
      </w:r>
      <w:r w:rsidR="003F22FF" w:rsidRPr="00A626C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="003F22FF" w:rsidRPr="00A626C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</w:p>
    <w:p w:rsidR="003F22FF" w:rsidRDefault="003F22FF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Инновации и экономика</w:t>
      </w:r>
    </w:p>
    <w:p w:rsidR="00A626C3" w:rsidRPr="003F22FF" w:rsidRDefault="00A626C3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26C3" w:rsidRDefault="00A626C3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Цукерблата</w:t>
      </w:r>
      <w:proofErr w:type="spellEnd"/>
      <w:r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Д.М.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F22FF"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сдерживает развитие региональной инновационной системы?</w:t>
      </w:r>
      <w:r w:rsidR="003F22FF"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с. 53</w:t>
      </w:r>
    </w:p>
    <w:p w:rsidR="007C1A28" w:rsidRPr="007C1A28" w:rsidRDefault="003F22FF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A2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статье</w:t>
      </w:r>
      <w:r w:rsidR="007C1A28" w:rsidRPr="007C1A2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7C1A2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рассматривается состояние инновационной деятельности в регионе. Определяются векторы инновационного развития предпринимательского сектора и поиск возможных решений. Предлагаются пути взаимодействия науки и промышленности. Сделан вывод о роли высокотехнологичного бизнеса в Сибири. Отмечена необходимость капитализации знаний и коммерциализации идей.</w:t>
      </w:r>
      <w:r w:rsidRPr="007C1A2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7C1A2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</w:p>
    <w:p w:rsidR="003F22FF" w:rsidRDefault="003F22FF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Сотрудничество</w:t>
      </w:r>
    </w:p>
    <w:p w:rsidR="007C1A28" w:rsidRPr="003F22FF" w:rsidRDefault="007C1A28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1A28" w:rsidRDefault="003F22FF" w:rsidP="007C1A28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Мировые показатели деятельности в области интеллектуальной собственности в 2018 г.</w:t>
      </w:r>
      <w:r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с. 62</w:t>
      </w:r>
      <w:r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F22FF" w:rsidRPr="007C1A28" w:rsidRDefault="003F22FF" w:rsidP="007C1A28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C1A2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Подготовленный на основе пресс-релиза ВОИС материал отражает увеличение спроса на охрану прав интеллектуальной собственности.</w:t>
      </w:r>
      <w:r w:rsidRPr="007C1A2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7C1A2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</w:t>
      </w:r>
    </w:p>
    <w:p w:rsidR="003F22FF" w:rsidRDefault="003F22FF" w:rsidP="007C1A28">
      <w:pPr>
        <w:shd w:val="clear" w:color="auto" w:fill="FFFFFF"/>
        <w:spacing w:after="0" w:line="276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  *  *</w:t>
      </w:r>
    </w:p>
    <w:p w:rsidR="007C1A28" w:rsidRPr="003F22FF" w:rsidRDefault="007C1A28" w:rsidP="007C1A28">
      <w:pPr>
        <w:shd w:val="clear" w:color="auto" w:fill="FFFFFF"/>
        <w:spacing w:after="0" w:line="276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1A28" w:rsidRDefault="007C1A28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Еременко</w:t>
      </w:r>
      <w:r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В.И.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F22FF"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Нововведения в таможенном законодательстве в сфере интеллектуальной собственности</w:t>
      </w:r>
      <w:r w:rsidR="003F22FF"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с. 65</w:t>
      </w:r>
    </w:p>
    <w:p w:rsidR="007C1A28" w:rsidRPr="007C1A28" w:rsidRDefault="003F22FF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A2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Статья</w:t>
      </w:r>
      <w:r w:rsidR="007C1A28" w:rsidRPr="007C1A2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7C1A2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содержит анализ положений нового федерального закона о таможенном регулировании, относящихся к защите прав на объекты интеллектуальной собственности</w:t>
      </w:r>
      <w:r w:rsidR="007C1A28" w:rsidRPr="007C1A2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3F22FF" w:rsidRPr="007C1A28" w:rsidRDefault="003F22FF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.</w:t>
      </w:r>
      <w:r w:rsidRPr="003F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F22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3F22FF" w:rsidRDefault="003F22FF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F2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Приложение</w:t>
      </w:r>
    </w:p>
    <w:p w:rsidR="007C1A28" w:rsidRPr="003F22FF" w:rsidRDefault="007C1A28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1A28" w:rsidRDefault="003F22FF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C1A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Федеральный закон РФ от 4 ноября 2019 г. № 352ФЗ «О распространении на Всемирную организацию интеллектуальной собственности (ВОИС) положений Конвенции о привилегиях и иммунитетах специализированных учреждений» – с. 73</w:t>
      </w:r>
    </w:p>
    <w:p w:rsidR="007C1A28" w:rsidRDefault="007C1A28" w:rsidP="003F22FF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C1A28" w:rsidRDefault="007C1A28" w:rsidP="007C1A28">
      <w:pPr>
        <w:shd w:val="clear" w:color="auto" w:fill="FFFFFF"/>
        <w:spacing w:after="0" w:line="276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 *  *</w:t>
      </w:r>
    </w:p>
    <w:p w:rsidR="003F22FF" w:rsidRPr="007C1A28" w:rsidRDefault="003F22FF" w:rsidP="007C1A28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C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A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Указатель материалов, опубликованных в журнале «Патенты и лицензии. Интеллектуальные права» в 2019 г. – с. 73</w:t>
      </w:r>
      <w:bookmarkStart w:id="8" w:name="_GoBack"/>
      <w:bookmarkEnd w:id="8"/>
    </w:p>
    <w:p w:rsidR="003F22FF" w:rsidRPr="007C1A28" w:rsidRDefault="003F22FF" w:rsidP="007C1A28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5041D" w:rsidRPr="007C1A28" w:rsidRDefault="00D5041D" w:rsidP="007C1A28">
      <w:pPr>
        <w:shd w:val="clear" w:color="auto" w:fill="FFFFFF"/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sectPr w:rsidR="00D5041D" w:rsidRPr="007C1A28" w:rsidSect="00DA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D6A"/>
    <w:multiLevelType w:val="multilevel"/>
    <w:tmpl w:val="D61A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37211"/>
    <w:multiLevelType w:val="multilevel"/>
    <w:tmpl w:val="951A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27ACB"/>
    <w:multiLevelType w:val="multilevel"/>
    <w:tmpl w:val="0B6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64EDC"/>
    <w:multiLevelType w:val="multilevel"/>
    <w:tmpl w:val="3344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B6BEA"/>
    <w:multiLevelType w:val="multilevel"/>
    <w:tmpl w:val="608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54A74"/>
    <w:multiLevelType w:val="multilevel"/>
    <w:tmpl w:val="23E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11038"/>
    <w:multiLevelType w:val="multilevel"/>
    <w:tmpl w:val="DD5E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A632D"/>
    <w:multiLevelType w:val="multilevel"/>
    <w:tmpl w:val="FF16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E2BC7"/>
    <w:multiLevelType w:val="multilevel"/>
    <w:tmpl w:val="6B02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E16BD"/>
    <w:multiLevelType w:val="multilevel"/>
    <w:tmpl w:val="1F9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D5F04"/>
    <w:multiLevelType w:val="multilevel"/>
    <w:tmpl w:val="D1E4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505A6"/>
    <w:multiLevelType w:val="multilevel"/>
    <w:tmpl w:val="D91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D182D"/>
    <w:multiLevelType w:val="multilevel"/>
    <w:tmpl w:val="35F8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63F70"/>
    <w:multiLevelType w:val="multilevel"/>
    <w:tmpl w:val="D7A0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6B7877"/>
    <w:multiLevelType w:val="multilevel"/>
    <w:tmpl w:val="9D40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B111A"/>
    <w:multiLevelType w:val="multilevel"/>
    <w:tmpl w:val="7E0C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5E4017"/>
    <w:multiLevelType w:val="multilevel"/>
    <w:tmpl w:val="CDA8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A5C39"/>
    <w:multiLevelType w:val="multilevel"/>
    <w:tmpl w:val="7D9E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F544B7"/>
    <w:multiLevelType w:val="multilevel"/>
    <w:tmpl w:val="EC12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046753"/>
    <w:multiLevelType w:val="multilevel"/>
    <w:tmpl w:val="4CF0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04955"/>
    <w:multiLevelType w:val="multilevel"/>
    <w:tmpl w:val="16DE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022A5D"/>
    <w:multiLevelType w:val="multilevel"/>
    <w:tmpl w:val="CCE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977A12"/>
    <w:multiLevelType w:val="multilevel"/>
    <w:tmpl w:val="B918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C14ECD"/>
    <w:multiLevelType w:val="multilevel"/>
    <w:tmpl w:val="B7AC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B502A"/>
    <w:multiLevelType w:val="multilevel"/>
    <w:tmpl w:val="32AC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20"/>
  </w:num>
  <w:num w:numId="9">
    <w:abstractNumId w:val="13"/>
  </w:num>
  <w:num w:numId="10">
    <w:abstractNumId w:val="14"/>
  </w:num>
  <w:num w:numId="11">
    <w:abstractNumId w:val="5"/>
  </w:num>
  <w:num w:numId="12">
    <w:abstractNumId w:val="0"/>
  </w:num>
  <w:num w:numId="13">
    <w:abstractNumId w:val="8"/>
  </w:num>
  <w:num w:numId="14">
    <w:abstractNumId w:val="22"/>
  </w:num>
  <w:num w:numId="15">
    <w:abstractNumId w:val="7"/>
  </w:num>
  <w:num w:numId="16">
    <w:abstractNumId w:val="19"/>
  </w:num>
  <w:num w:numId="17">
    <w:abstractNumId w:val="21"/>
  </w:num>
  <w:num w:numId="18">
    <w:abstractNumId w:val="18"/>
  </w:num>
  <w:num w:numId="19">
    <w:abstractNumId w:val="3"/>
  </w:num>
  <w:num w:numId="20">
    <w:abstractNumId w:val="6"/>
  </w:num>
  <w:num w:numId="21">
    <w:abstractNumId w:val="16"/>
  </w:num>
  <w:num w:numId="22">
    <w:abstractNumId w:val="23"/>
  </w:num>
  <w:num w:numId="23">
    <w:abstractNumId w:val="15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A6"/>
    <w:rsid w:val="00012203"/>
    <w:rsid w:val="000409E4"/>
    <w:rsid w:val="0007777D"/>
    <w:rsid w:val="000C20BE"/>
    <w:rsid w:val="00124791"/>
    <w:rsid w:val="0027667F"/>
    <w:rsid w:val="00315639"/>
    <w:rsid w:val="00326FAE"/>
    <w:rsid w:val="00334D30"/>
    <w:rsid w:val="00335E14"/>
    <w:rsid w:val="0038233A"/>
    <w:rsid w:val="003F22FF"/>
    <w:rsid w:val="00405362"/>
    <w:rsid w:val="0048017A"/>
    <w:rsid w:val="00541D55"/>
    <w:rsid w:val="00551595"/>
    <w:rsid w:val="005A784F"/>
    <w:rsid w:val="005F7E8B"/>
    <w:rsid w:val="00607CC9"/>
    <w:rsid w:val="0064596B"/>
    <w:rsid w:val="006C700F"/>
    <w:rsid w:val="00705C26"/>
    <w:rsid w:val="007172FA"/>
    <w:rsid w:val="007352AF"/>
    <w:rsid w:val="00736FC9"/>
    <w:rsid w:val="00774A49"/>
    <w:rsid w:val="007C1A28"/>
    <w:rsid w:val="007C461B"/>
    <w:rsid w:val="00803A9C"/>
    <w:rsid w:val="00824D48"/>
    <w:rsid w:val="008B43A0"/>
    <w:rsid w:val="008D4C54"/>
    <w:rsid w:val="00925F52"/>
    <w:rsid w:val="009955E4"/>
    <w:rsid w:val="009B6226"/>
    <w:rsid w:val="00A626C3"/>
    <w:rsid w:val="00AA5BAC"/>
    <w:rsid w:val="00AB29A3"/>
    <w:rsid w:val="00C00E6C"/>
    <w:rsid w:val="00C249DC"/>
    <w:rsid w:val="00C259F5"/>
    <w:rsid w:val="00C36011"/>
    <w:rsid w:val="00CB2C62"/>
    <w:rsid w:val="00CD05CF"/>
    <w:rsid w:val="00D5041D"/>
    <w:rsid w:val="00D50F01"/>
    <w:rsid w:val="00DA7923"/>
    <w:rsid w:val="00DD39F1"/>
    <w:rsid w:val="00E018D8"/>
    <w:rsid w:val="00E0660E"/>
    <w:rsid w:val="00E94F6C"/>
    <w:rsid w:val="00EB61A6"/>
    <w:rsid w:val="00ED02AC"/>
    <w:rsid w:val="00EE685E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C8956-9AA3-4205-8394-D2D54C9F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CC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50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0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62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5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4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97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4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77711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9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65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30269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65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1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6336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2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62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8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66304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43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3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67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03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2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3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962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2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52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2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5856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641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90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9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7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14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15225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3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52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5791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4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57583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3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432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8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20174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8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01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4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13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0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25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5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7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252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8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97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57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845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50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6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2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1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4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8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0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4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7464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6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77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1180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24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24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80469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8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811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1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58696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08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1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4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2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24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6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90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32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9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1419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2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86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304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0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2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8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3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0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41402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07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70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159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7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258168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9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554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50570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5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25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6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2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35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94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3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47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21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9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1091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8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55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77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26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0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8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6279">
                                              <w:marLeft w:val="375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49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224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3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02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326661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1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66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7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4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125948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33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7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924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0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1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7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213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08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09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286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8DC5-E683-4DD5-9625-C4D2C2C9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Любовь Арсентьевна</dc:creator>
  <cp:keywords/>
  <dc:description/>
  <cp:lastModifiedBy>Дмитриева Любовь Арсентьевна</cp:lastModifiedBy>
  <cp:revision>2</cp:revision>
  <dcterms:created xsi:type="dcterms:W3CDTF">2020-03-17T05:13:00Z</dcterms:created>
  <dcterms:modified xsi:type="dcterms:W3CDTF">2020-03-17T05:13:00Z</dcterms:modified>
</cp:coreProperties>
</file>